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361" w:rightChars="115"/>
        <w:jc w:val="righ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ZJKC17-2024-000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361" w:rightChars="115"/>
        <w:jc w:val="righ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3"/>
      </w:tblGrid>
      <w:tr>
        <w:trPr>
          <w:cantSplit/>
          <w:trHeight w:val="0" w:hRule="atLeast"/>
        </w:trPr>
        <w:tc>
          <w:tcPr>
            <w:tcW w:w="88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140" w:lineRule="exact"/>
              <w:ind w:right="361" w:rightChars="115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spacing w:val="28"/>
                <w:w w:val="76"/>
                <w:kern w:val="0"/>
                <w:sz w:val="92"/>
                <w:szCs w:val="92"/>
                <w:lang w:eastAsia="zh-CN"/>
              </w:rPr>
            </w:pPr>
            <w:r>
              <w:rPr>
                <w:rFonts w:hint="eastAsia" w:eastAsia="方正小标宋_GBK"/>
                <w:bCs/>
                <w:color w:val="FF0000"/>
                <w:spacing w:val="20"/>
                <w:w w:val="80"/>
                <w:kern w:val="0"/>
                <w:sz w:val="100"/>
                <w:szCs w:val="100"/>
              </w:rPr>
              <w:t>丽水市交通运输局</w:t>
            </w:r>
            <w:r>
              <w:rPr>
                <w:rFonts w:hint="eastAsia" w:ascii="文鼎小标宋简" w:eastAsia="方正小标宋_GBK"/>
                <w:bCs/>
                <w:color w:val="FF0000"/>
                <w:spacing w:val="20"/>
                <w:w w:val="80"/>
                <w:kern w:val="0"/>
                <w:sz w:val="100"/>
                <w:szCs w:val="100"/>
              </w:rPr>
              <w:t>文件</w:t>
            </w:r>
          </w:p>
        </w:tc>
      </w:tr>
      <w:tr>
        <w:trPr>
          <w:cantSplit/>
          <w:trHeight w:val="947" w:hRule="exact"/>
        </w:trPr>
        <w:tc>
          <w:tcPr>
            <w:tcW w:w="8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884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314" w:rightChars="10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Cs w:val="32"/>
                <w:lang w:val="en-US" w:eastAsia="zh-CN"/>
              </w:rPr>
            </w:pPr>
            <mc:AlternateContent>
              <mc:Choice Requires="wpsCustomData">
                <wpsCustomData:docfieldStart id="0" docfieldname="docmark" hidden="0" print="1" readonly="0" index="5"/>
              </mc:Choice>
            </mc:AlternateContent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丽交〔2024〕59号</w:t>
            </w:r>
            <mc:AlternateContent>
              <mc:Choice Requires="wpsCustomData">
                <wpsCustomData:docfieldEnd id="0"/>
              </mc:Choice>
            </mc:AlternateContent>
          </w:p>
        </w:tc>
      </w:tr>
      <w:tr>
        <w:trPr>
          <w:cantSplit/>
          <w:trHeight w:val="113" w:hRule="exact"/>
        </w:trPr>
        <w:tc>
          <w:tcPr>
            <w:tcW w:w="8843" w:type="dxa"/>
            <w:tcBorders>
              <w:bottom w:val="single" w:color="FF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 w:eastAsia="仿宋_GB2312"/>
                <w:b/>
                <w:sz w:val="21"/>
                <w:lang w:eastAsia="zh-CN"/>
              </w:rPr>
            </w:pPr>
            <w:r>
              <w:rPr>
                <w:rFonts w:hint="eastAsia" w:ascii="方正仿宋_GBK" w:hAnsi="方正仿宋_GBK"/>
                <w:b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/>
                <w:b/>
                <w:sz w:val="21"/>
                <w:lang w:eastAsia="zh-CN"/>
              </w:rPr>
              <w:t xml:space="preserve"> </w:t>
            </w:r>
            <w:r>
              <w:rPr>
                <w:rFonts w:hint="eastAsia" w:ascii="方正仿宋_GBK" w:hAnsi="方正仿宋_GBK"/>
                <w:b/>
                <w:sz w:val="21"/>
                <w:lang w:val="en-US" w:eastAsia="zh-CN"/>
              </w:rPr>
              <w:t xml:space="preserve"> </w:t>
            </w:r>
          </w:p>
        </w:tc>
      </w:tr>
      <w:tr>
        <w:trPr>
          <w:cantSplit/>
          <w:trHeight w:val="0" w:hRule="atLeast"/>
        </w:trPr>
        <w:tc>
          <w:tcPr>
            <w:tcW w:w="8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mc:AlternateContent>
              <mc:Choice Requires="wpsCustomData">
                <wpsCustomData:docfieldStart id="1" docfieldname="subject" hidden="0" print="1" readonly="0" index="2"/>
              </mc:Choice>
            </mc:AlternateContent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丽水市交通运输局关于印发《〈丽水市扬尘污染防治规定〉设定的行政处罚事项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裁量基准》的通知</w:t>
            </w:r>
            <mc:AlternateContent>
              <mc:Choice Requires="wpsCustomData">
                <wpsCustomData:docfieldEnd id="1"/>
              </mc:Choice>
            </mc:AlternateContent>
          </w:p>
        </w:tc>
      </w:tr>
      <w:tr>
        <w:trPr>
          <w:cantSplit/>
          <w:trHeight w:val="414" w:hRule="exact"/>
        </w:trPr>
        <w:tc>
          <w:tcPr>
            <w:tcW w:w="8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pacing w:line="240" w:lineRule="auto"/>
              <w:jc w:val="center"/>
              <w:textAlignment w:val="auto"/>
              <w:outlineLvl w:val="9"/>
              <w:rPr>
                <w:rFonts w:hint="eastAsia" w:ascii="方正仿宋_GBK" w:hAnsi="方正仿宋_GBK"/>
                <w:b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="0" w:after="0" w:line="5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mc:AlternateContent>
        <mc:Choice Requires="wpsCustomData">
          <wpsCustomData:docfieldStart id="2" docfieldname="mainSend" hidden="0" print="1" readonly="0" index="3"/>
        </mc:Choice>
      </mc:AlternateContent>
      <w:r>
        <w:rPr>
          <w:rFonts w:hint="eastAsia" w:ascii="仿宋_GB2312" w:hAnsi="仿宋_GB2312" w:cs="仿宋_GB2312"/>
          <w:szCs w:val="32"/>
          <w:lang w:val="en-US" w:eastAsia="zh-CN"/>
        </w:rPr>
        <w:t>各县（市、区）交通运输局,市交通运输行政执法队,市公路港航与运输管理中心,市交通工程管理中心,局机关各处室</w:t>
      </w:r>
      <mc:AlternateContent>
        <mc:Choice Requires="wpsCustomData">
          <wpsCustomData:docfieldEnd id="2"/>
        </mc:Choice>
      </mc:AlternateContent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628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按照《关于进一步规范行政裁量权基准制定和管理工作的意见》（国办发〔2022〕27号）</w:t>
      </w:r>
      <w:r>
        <w:rPr>
          <w:rFonts w:hint="eastAsia" w:ascii="仿宋_GB2312" w:hAnsi="仿宋_GB2312" w:cs="仿宋_GB2312"/>
          <w:color w:val="auto"/>
          <w:lang w:eastAsia="zh-CN"/>
        </w:rPr>
        <w:t>、《浙江省行政处罚裁量基准办法》（浙江省人民政府令第335号）和丽水市综合行政执法局《关于印发</w:t>
      </w:r>
      <w:r>
        <w:rPr>
          <w:rFonts w:hint="eastAsia" w:ascii="仿宋_GB2312" w:hAnsi="仿宋_GB2312" w:cs="仿宋_GB2312"/>
          <w:color w:val="auto"/>
          <w:lang w:val="en-US" w:eastAsia="zh-CN"/>
        </w:rPr>
        <w:t>&lt;</w:t>
      </w:r>
      <w:r>
        <w:rPr>
          <w:rFonts w:hint="eastAsia" w:ascii="仿宋_GB2312" w:hAnsi="仿宋_GB2312" w:cs="仿宋_GB2312"/>
          <w:color w:val="auto"/>
          <w:lang w:eastAsia="zh-CN"/>
        </w:rPr>
        <w:t>关于进一步健全完善行政执法自由裁量权基准制度的通知</w:t>
      </w:r>
      <w:r>
        <w:rPr>
          <w:rFonts w:hint="eastAsia" w:ascii="仿宋_GB2312" w:hAnsi="仿宋_GB2312" w:cs="仿宋_GB2312"/>
          <w:color w:val="auto"/>
          <w:lang w:val="en-US" w:eastAsia="zh-CN"/>
        </w:rPr>
        <w:t>&gt;&lt;</w:t>
      </w:r>
      <w:r>
        <w:rPr>
          <w:rFonts w:hint="eastAsia" w:ascii="仿宋_GB2312" w:hAnsi="仿宋_GB2312" w:cs="仿宋_GB2312"/>
          <w:color w:val="auto"/>
          <w:lang w:eastAsia="zh-CN"/>
        </w:rPr>
        <w:t>关于推行包容审慎监管行政处罚四张清单制度的通知</w:t>
      </w:r>
      <w:r>
        <w:rPr>
          <w:rFonts w:hint="eastAsia" w:ascii="仿宋_GB2312" w:hAnsi="仿宋_GB2312" w:cs="仿宋_GB2312"/>
          <w:color w:val="auto"/>
          <w:lang w:val="en-US" w:eastAsia="zh-CN"/>
        </w:rPr>
        <w:t>&gt;</w:t>
      </w:r>
      <w:r>
        <w:rPr>
          <w:rFonts w:hint="eastAsia" w:ascii="仿宋_GB2312" w:hAnsi="仿宋_GB2312" w:cs="仿宋_GB2312"/>
          <w:color w:val="auto"/>
          <w:lang w:eastAsia="zh-CN"/>
        </w:rPr>
        <w:t>的通知》要求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，市局制订了</w:t>
      </w:r>
      <w:r>
        <w:rPr>
          <w:rFonts w:hint="eastAsia" w:ascii="仿宋_GB2312" w:hAnsi="仿宋_GB2312" w:eastAsia="仿宋_GB2312" w:cs="仿宋_GB2312"/>
          <w:color w:val="auto"/>
        </w:rPr>
        <w:t>《〈丽水市扬尘污染防治规定〉设定的行政处罚事项裁量基准》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lang w:eastAsia="zh-CN"/>
        </w:rPr>
        <w:t>现</w:t>
      </w:r>
      <w:r>
        <w:rPr>
          <w:rFonts w:hint="eastAsia" w:ascii="仿宋_GB2312" w:hAnsi="仿宋_GB2312" w:cs="仿宋_GB2312"/>
          <w:lang w:val="en-US" w:eastAsia="zh-CN"/>
        </w:rPr>
        <w:t>印发给你们，自发布之日起60日后施行。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58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eastAsia="zh-CN"/>
        </w:rPr>
        <w:t>市局法规处和市执法队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应当及时正确维护</w:t>
      </w:r>
      <w:r>
        <w:rPr>
          <w:rFonts w:hint="eastAsia" w:ascii="仿宋_GB2312" w:hAnsi="仿宋_GB2312" w:cs="仿宋_GB2312"/>
          <w:color w:val="auto"/>
          <w:lang w:eastAsia="zh-CN"/>
        </w:rPr>
        <w:t>省法治交通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平台中的法规库、裁量基准库和省监管事项库</w:t>
      </w:r>
      <w:r>
        <w:rPr>
          <w:rFonts w:hint="eastAsia" w:ascii="仿宋_GB2312" w:hAnsi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法律法规规章发生变化的，对执法事项目录及其对应的裁量基准实施动态调整并向社会公布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。各</w:t>
      </w:r>
      <w:r>
        <w:rPr>
          <w:rFonts w:hint="eastAsia" w:ascii="仿宋_GB2312" w:hAnsi="仿宋_GB2312" w:cs="仿宋_GB2312"/>
          <w:color w:val="auto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适用中发现问题请及时反馈</w:t>
      </w:r>
      <w:r>
        <w:rPr>
          <w:rFonts w:hint="eastAsia" w:ascii="仿宋_GB2312" w:hAnsi="仿宋_GB2312" w:cs="仿宋_GB2312"/>
          <w:color w:val="auto"/>
          <w:lang w:eastAsia="zh-CN"/>
        </w:rPr>
        <w:t>市执法队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28" w:firstLineChars="200"/>
        <w:jc w:val="both"/>
        <w:textAlignment w:val="auto"/>
        <w:outlineLvl w:val="9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联系人：市局法规处：李乘宇，15157869209；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1884" w:firstLineChars="600"/>
        <w:jc w:val="both"/>
        <w:textAlignment w:val="auto"/>
        <w:outlineLvl w:val="9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eastAsia="zh-CN"/>
        </w:rPr>
        <w:t>市执法队</w:t>
      </w:r>
      <w:r>
        <w:rPr>
          <w:rFonts w:hint="eastAsia" w:ascii="仿宋_GB2312" w:hAnsi="仿宋_GB2312" w:cs="仿宋_GB2312"/>
          <w:color w:val="auto"/>
          <w:lang w:val="en-US" w:eastAsia="zh-CN"/>
        </w:rPr>
        <w:t xml:space="preserve">  ：陈  杰</w:t>
      </w:r>
      <w:r>
        <w:rPr>
          <w:rFonts w:hint="eastAsia" w:ascii="仿宋_GB2312" w:hAnsi="仿宋_GB2312" w:cs="仿宋_GB2312"/>
          <w:lang w:val="en-US" w:eastAsia="zh-CN"/>
        </w:rPr>
        <w:t>，18358819600。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80" w:lineRule="exact"/>
        <w:ind w:firstLine="628" w:firstLineChars="200"/>
        <w:jc w:val="both"/>
        <w:textAlignment w:val="auto"/>
        <w:rPr>
          <w:rFonts w:hint="eastAsia" w:ascii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80" w:lineRule="exact"/>
        <w:ind w:firstLine="628" w:firstLineChars="200"/>
        <w:jc w:val="both"/>
        <w:textAlignment w:val="auto"/>
        <w:rPr>
          <w:rFonts w:hint="eastAsia" w:ascii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line="580" w:lineRule="exact"/>
        <w:ind w:firstLine="628" w:firstLineChars="200"/>
        <w:jc w:val="both"/>
        <w:textAlignment w:val="auto"/>
        <w:rPr>
          <w:rFonts w:hint="eastAsia" w:ascii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snapToGrid/>
        <w:spacing w:line="580" w:lineRule="exact"/>
        <w:ind w:firstLine="4680"/>
        <w:jc w:val="right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丽水市交通运输局</w:t>
      </w:r>
      <w:r>
        <w:rPr>
          <w:rFonts w:hint="eastAsia" w:ascii="仿宋_GB231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256" w:firstLineChars="400"/>
        <w:jc w:val="right"/>
        <w:textAlignment w:val="auto"/>
        <w:outlineLvl w:val="9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</w:t>
      </w:r>
      <w:r>
        <w:rPr>
          <w:rFonts w:hint="eastAsia" w:ascii="仿宋_GB2312"/>
          <w:szCs w:val="32"/>
          <w:lang w:eastAsia="zh-CN"/>
        </w:rPr>
        <w:t>202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  <w:lang w:eastAsia="zh-CN"/>
        </w:rPr>
        <w:t>年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  <w:lang w:eastAsia="zh-CN"/>
        </w:rPr>
        <w:t>月</w:t>
      </w:r>
      <w:r>
        <w:rPr>
          <w:rFonts w:hint="eastAsia" w:ascii="仿宋_GB2312"/>
          <w:szCs w:val="32"/>
          <w:lang w:val="en-US" w:eastAsia="zh-CN"/>
        </w:rPr>
        <w:t>24</w:t>
      </w:r>
      <w:r>
        <w:rPr>
          <w:rFonts w:hint="eastAsia" w:ascii="仿宋_GB2312"/>
          <w:szCs w:val="32"/>
          <w:lang w:eastAsia="zh-CN"/>
        </w:rPr>
        <w:t>日</w:t>
      </w:r>
      <w:r>
        <w:rPr>
          <w:rFonts w:hint="eastAsia" w:ascii="仿宋_GB231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256" w:firstLineChars="400"/>
        <w:jc w:val="center"/>
        <w:textAlignment w:val="auto"/>
        <w:outlineLvl w:val="9"/>
        <w:rPr>
          <w:rFonts w:hint="eastAsia" w:ascii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28" w:firstLineChars="200"/>
        <w:jc w:val="left"/>
        <w:textAlignment w:val="auto"/>
        <w:outlineLvl w:val="9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eastAsia="zh-CN"/>
        </w:rPr>
        <w:t>（此件公开发布）</w:t>
      </w:r>
    </w:p>
    <w:tbl>
      <w:tblPr>
        <w:tblStyle w:val="8"/>
        <w:tblpPr w:leftFromText="181" w:rightFromText="181" w:vertAnchor="page" w:horzAnchor="page" w:tblpX="1544" w:tblpY="13102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47"/>
        <w:gridCol w:w="4436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tcBorders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firstLine="274" w:firstLine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抄送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  <w:tc>
          <w:tcPr>
            <w:tcW w:w="7583" w:type="dxa"/>
            <w:gridSpan w:val="2"/>
            <w:tcBorders>
              <w:bottom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4" w:right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省交通运输厅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,市委编办、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市司法局、市综合执法局、市生态环境局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408" w:type="dxa"/>
            <w:gridSpan w:val="2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left="314" w:leftChars="10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丽水市交通运输局办公室</w:t>
            </w:r>
          </w:p>
        </w:tc>
        <w:tc>
          <w:tcPr>
            <w:tcW w:w="4436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4" w:rightChars="10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cs="Times New Roman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Times New Roman" w:cs="Times New Roman"/>
                <w:sz w:val="28"/>
                <w:szCs w:val="28"/>
              </w:rPr>
              <w:t>日印发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exact"/>
        </w:trPr>
        <w:tc>
          <w:tcPr>
            <w:tcW w:w="4408" w:type="dxa"/>
            <w:gridSpan w:val="2"/>
            <w:tcBorders>
              <w:top w:val="single" w:color="auto" w:sz="8" w:space="0"/>
            </w:tcBorders>
            <w:noWrap w:val="0"/>
            <w:tcMar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8" w:space="0"/>
            </w:tcBorders>
            <w:noWrap w:val="0"/>
            <w:tcMar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spacing w:line="240" w:lineRule="auto"/>
              <w:ind w:right="314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autoSpaceDN w:val="0"/>
        <w:spacing w:line="240" w:lineRule="auto"/>
        <w:jc w:val="left"/>
        <w:rPr>
          <w:rFonts w:hint="eastAsia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967" w:right="1474" w:bottom="1899" w:left="1587" w:header="851" w:footer="1049" w:gutter="0"/>
          <w:cols w:space="720" w:num="1"/>
          <w:rtlGutter w:val="0"/>
          <w:docGrid w:type="linesAndChars" w:linePitch="590" w:charSpace="1229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298" w:leftChars="-95" w:firstLine="295" w:firstLineChars="81"/>
        <w:jc w:val="center"/>
        <w:textAlignment w:val="auto"/>
        <w:rPr>
          <w:rFonts w:hint="eastAsia" w:eastAsia="方正小标宋_GBK"/>
          <w:sz w:val="15"/>
          <w:szCs w:val="15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《〈丽水市扬尘污染防治规定〉设定的交通运输行政处罚事项裁量基准》</w:t>
      </w:r>
    </w:p>
    <w:tbl>
      <w:tblPr>
        <w:tblStyle w:val="9"/>
        <w:tblW w:w="14370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648"/>
        <w:gridCol w:w="625"/>
        <w:gridCol w:w="887"/>
        <w:gridCol w:w="800"/>
        <w:gridCol w:w="813"/>
        <w:gridCol w:w="627"/>
        <w:gridCol w:w="628"/>
        <w:gridCol w:w="2295"/>
        <w:gridCol w:w="1475"/>
        <w:gridCol w:w="728"/>
        <w:gridCol w:w="1522"/>
        <w:gridCol w:w="637"/>
        <w:gridCol w:w="613"/>
        <w:gridCol w:w="962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领域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权力编码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事项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实施清单编码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违法行为名称</w:t>
            </w:r>
          </w:p>
        </w:tc>
        <w:tc>
          <w:tcPr>
            <w:tcW w:w="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实施机关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业务类别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违反法律条款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处罚法律条款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违法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程度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违法情形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对象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处罚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种类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裁量基准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公路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330218A97000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(丽水)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对公路施工和运输、港口码头和道路货物运输站（场）贮存物料和作业的施工扬尘污染防治措施情况的行政处罚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11332500002645400L3330218A97000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公路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绿化施工未采取有效措施防治扬尘污染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设区的市、县（市）交通运输部门</w:t>
            </w:r>
          </w:p>
        </w:tc>
        <w:tc>
          <w:tcPr>
            <w:tcW w:w="6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公路施工污染防治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丽水市扬尘污染防治规定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》</w:t>
            </w:r>
            <w:r>
              <w:rPr>
                <w:rFonts w:hint="eastAsia" w:ascii="仿宋_GB2312" w:hAnsi="等线" w:cs="仿宋_GB2312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第十四条</w:t>
            </w:r>
            <w:r>
              <w:rPr>
                <w:rFonts w:hint="eastAsia" w:ascii="仿宋_GB2312" w:hAnsi="等线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 xml:space="preserve"> 绿化施工应当遵守下列规定：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（一）土壤在路面堆放时铺垫隔离物；（二）对四十八小时内不能栽植的行道树树穴、迁移绿化植被后四十八小时内未补植的裸露土地、尚未清运的土壤、废弃物料等采取遮盖或者洒水等有效防尘措施；（三）道路中心隔离带、分车带、路边绿化带等内的回填土边缘低于路缘石；（四）法律、法规、规章规定的其他防尘措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《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丽水市扬尘污染防治规定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eastAsia="zh-CN" w:bidi="ar"/>
              </w:rPr>
              <w:t>》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  <w:t>第二十条  违反本规定第十条、第十一条、第十二条、第十三条或者第十四条规定，未采取有效的扬尘污染防治措施的，由本规定第五条规定的负责监督管理扬尘污染防治的部门责令改正，处一万元以上十万元以下罚款；拒不改正的，责令停工整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轻微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未采取有效措施防治扬尘污染，能够及时改正的；一年内首次被查获；愿意签署《轻微违法告知承诺书》的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免罚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告知承诺，免予处罚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一般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未造成污染事故等严重后果的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，能够及时改正的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罚款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处1万元罚款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较重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造成污染事故等严重后果的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罚款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处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万元以上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万元以下罚款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严重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拒不改正的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</w:rPr>
              <w:t>责令停产停业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责令停工整治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（前置）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lang w:val="en-US" w:eastAsia="zh-CN" w:bidi="ar"/>
              </w:rPr>
              <w:t>2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道路运输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pacing w:val="-6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330218A97000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pacing w:val="-6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val="en-US" w:eastAsia="zh-CN" w:bidi="ar"/>
              </w:rPr>
              <w:t>(丽水)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对公路施工和运输、港口码头和道路货物运输站（场）贮存物料和作业的施工扬尘污染防治措施情况的行政处罚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auto"/>
                <w:spacing w:val="-6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11332500002645400L3330218A97000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道路货物运输站未采取有效措施防治扬尘污染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val="en-US" w:eastAsia="zh-CN" w:bidi="ar"/>
              </w:rPr>
              <w:t>设区的市、县（市）交通运输部门</w:t>
            </w:r>
          </w:p>
        </w:tc>
        <w:tc>
          <w:tcPr>
            <w:tcW w:w="6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道路货物运输站（场）污染防治</w:t>
            </w:r>
          </w:p>
        </w:tc>
        <w:tc>
          <w:tcPr>
            <w:tcW w:w="22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eastAsia="zh-CN" w:bidi="ar"/>
              </w:rPr>
              <w:t>《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丽水市扬尘污染防治规定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eastAsia="zh-CN" w:bidi="ar"/>
              </w:rPr>
              <w:t>》</w:t>
            </w:r>
            <w:r>
              <w:rPr>
                <w:rFonts w:hint="eastAsia" w:ascii="仿宋_GB2312" w:hAnsi="等线" w:cs="仿宋_GB2312"/>
                <w:b w:val="0"/>
                <w:bCs w:val="0"/>
                <w:color w:val="auto"/>
                <w:kern w:val="0"/>
                <w:sz w:val="20"/>
                <w:lang w:bidi="ar"/>
              </w:rPr>
              <w:t>第十五条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　堆放建筑垃圾、渣土、水泥、砂土和其他易产生扬尘的物料的堆场应当遵守下列规定:(一)对堆场进行密闭;不能密闭的,设置不低于堆放物高度的严密围挡,并采取有效覆盖措施。(二)除堆放建筑垃圾、渣土的堆场外,对堆场地面采取硬化处理、铺垫钢板或者透水铺装等有效防尘措施。(三)划分物料堆放区域和道路的界限,及时清除散落的物料,保持物料堆放区域和道路整洁。(四)装卸物料时采取密闭、喷淋或者洒水等有效防尘措施。(五)采用密闭输送设备作业的,在装卸处采取吸尘或者喷淋等有效防尘措施。(六)法律、法规、规章规定的其他防尘措施。</w:t>
            </w: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eastAsia="zh-CN" w:bidi="ar"/>
              </w:rPr>
              <w:t>《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丽水市扬尘污染防治规定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eastAsia="zh-CN" w:bidi="ar"/>
              </w:rPr>
              <w:t>》</w:t>
            </w: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第二十一条  违反本规定第十五条规定，未采取有效的扬尘污染防治措施的，由本规定第五条规定的负责监督管理扬尘污染防治的部门责令改正，处一万元以上十万元以下罚款；拒不改正的，责令停工整治或者停业整治。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仿宋_GB2312"/>
                <w:b/>
                <w:bCs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轻微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未采取有效措施防治扬尘污染，能够及时改正的；一年内首次被查获；愿意签署《轻微违法告知承诺书》的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免罚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告知承诺，免予处罚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spacing w:val="-6"/>
                <w:kern w:val="0"/>
                <w:sz w:val="20"/>
                <w:szCs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一般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未造成污染事故等严重后果的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，能够及时改正的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罚款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处1万元罚款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较重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造成污染事故等严重后果的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罚款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处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万元以上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0"/>
                <w:szCs w:val="20"/>
              </w:rPr>
              <w:t>万元以下罚款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62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229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严重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未采取有效措施防治扬尘污染，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拒不改正的</w:t>
            </w:r>
          </w:p>
        </w:tc>
        <w:tc>
          <w:tcPr>
            <w:tcW w:w="637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</w:rPr>
              <w:t>责令停产停业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等线" w:cs="仿宋_GB2312"/>
                <w:color w:val="auto"/>
                <w:kern w:val="0"/>
                <w:sz w:val="20"/>
                <w:lang w:bidi="ar"/>
              </w:rPr>
              <w:t>责令停工整治或者停业整治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0"/>
                <w:szCs w:val="20"/>
              </w:rPr>
              <w:t>责令改正</w:t>
            </w: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</w:rPr>
              <w:t>（前置）</w:t>
            </w:r>
          </w:p>
        </w:tc>
      </w:tr>
    </w:tbl>
    <w:p>
      <w:pPr>
        <w:autoSpaceDN w:val="0"/>
        <w:spacing w:line="240" w:lineRule="auto"/>
        <w:jc w:val="left"/>
        <w:rPr>
          <w:rFonts w:hint="eastAsia"/>
        </w:rPr>
      </w:pPr>
    </w:p>
    <w:sectPr>
      <w:footerReference r:id="rId8" w:type="default"/>
      <w:footerReference r:id="rId9" w:type="even"/>
      <w:pgSz w:w="16838" w:h="11906" w:orient="landscape"/>
      <w:pgMar w:top="1587" w:right="1419" w:bottom="1474" w:left="1599" w:header="851" w:footer="1049" w:gutter="0"/>
      <w:paperSrc/>
      <w:cols w:space="720" w:num="1"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小标宋简">
    <w:altName w:val="方正小标宋简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黑体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1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471" w:lineRule="auto"/>
      <w:ind w:left="308" w:leftChars="100"/>
      <w:jc w:val="left"/>
      <w:rPr>
        <w:rStyle w:val="11"/>
        <w:rFonts w:hint="eastAsia"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1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lang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471" w:lineRule="auto"/>
      <w:ind w:left="308" w:leftChars="100"/>
      <w:jc w:val="left"/>
      <w:rPr>
        <w:rStyle w:val="11"/>
        <w:rFonts w:hint="eastAsia"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/>
      </w:rPr>
    </w:pPr>
  </w:p>
  <w:p>
    <w:pPr>
      <w:pStyle w:val="6"/>
      <w:jc w:val="both"/>
      <w:rPr>
        <w:rFonts w:hint="eastAsia"/>
      </w:rPr>
    </w:pPr>
  </w:p>
  <w:p>
    <w:pPr>
      <w:pStyle w:val="6"/>
      <w:jc w:val="right"/>
      <w:rPr>
        <w:rFonts w:hint="eastAsia" w:ascii="黑体" w:hAnsi="黑体" w:eastAsia="黑体" w:cs="黑体"/>
        <w:color w:val="auto"/>
        <w:sz w:val="32"/>
        <w:szCs w:val="32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3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08"/>
  <w:drawingGridVerticalSpacing w:val="295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2C438DA"/>
    <w:rsid w:val="00080D2D"/>
    <w:rsid w:val="009A3DF1"/>
    <w:rsid w:val="009E7F11"/>
    <w:rsid w:val="01316FC3"/>
    <w:rsid w:val="02AF69F7"/>
    <w:rsid w:val="02FA5B72"/>
    <w:rsid w:val="05881EF1"/>
    <w:rsid w:val="05AA46BF"/>
    <w:rsid w:val="05CD3091"/>
    <w:rsid w:val="05CD3EC5"/>
    <w:rsid w:val="06B374BF"/>
    <w:rsid w:val="06E1325C"/>
    <w:rsid w:val="077F04D9"/>
    <w:rsid w:val="07C73B1A"/>
    <w:rsid w:val="08595C3E"/>
    <w:rsid w:val="08E35BA2"/>
    <w:rsid w:val="095C1FE8"/>
    <w:rsid w:val="09C94B9B"/>
    <w:rsid w:val="0B002F2B"/>
    <w:rsid w:val="0B813EEC"/>
    <w:rsid w:val="0D196FD8"/>
    <w:rsid w:val="0D53546C"/>
    <w:rsid w:val="0D8E4325"/>
    <w:rsid w:val="0DD12FB0"/>
    <w:rsid w:val="0E3634E0"/>
    <w:rsid w:val="0F1F7BDB"/>
    <w:rsid w:val="0F430D55"/>
    <w:rsid w:val="0F4920A4"/>
    <w:rsid w:val="10204305"/>
    <w:rsid w:val="10D94E1F"/>
    <w:rsid w:val="11807745"/>
    <w:rsid w:val="12A771A7"/>
    <w:rsid w:val="131751BA"/>
    <w:rsid w:val="13EC3FBB"/>
    <w:rsid w:val="142A18A2"/>
    <w:rsid w:val="15AD04D8"/>
    <w:rsid w:val="164205CA"/>
    <w:rsid w:val="16733D65"/>
    <w:rsid w:val="17267F85"/>
    <w:rsid w:val="17DB2059"/>
    <w:rsid w:val="181F3A21"/>
    <w:rsid w:val="19004393"/>
    <w:rsid w:val="19B75BFF"/>
    <w:rsid w:val="1B41775D"/>
    <w:rsid w:val="1BBF3863"/>
    <w:rsid w:val="1D594B70"/>
    <w:rsid w:val="1E645BFE"/>
    <w:rsid w:val="1F575040"/>
    <w:rsid w:val="1F983263"/>
    <w:rsid w:val="1FD93CCC"/>
    <w:rsid w:val="1FE864E5"/>
    <w:rsid w:val="205C42A5"/>
    <w:rsid w:val="21433776"/>
    <w:rsid w:val="21A279C8"/>
    <w:rsid w:val="227E536C"/>
    <w:rsid w:val="22B26978"/>
    <w:rsid w:val="22E152C9"/>
    <w:rsid w:val="256A6216"/>
    <w:rsid w:val="260D473D"/>
    <w:rsid w:val="28E00B4F"/>
    <w:rsid w:val="29785CDA"/>
    <w:rsid w:val="2B4A4093"/>
    <w:rsid w:val="2B4A4925"/>
    <w:rsid w:val="2BCE686B"/>
    <w:rsid w:val="2C317882"/>
    <w:rsid w:val="2CD90022"/>
    <w:rsid w:val="2CFA0557"/>
    <w:rsid w:val="2D0852EE"/>
    <w:rsid w:val="30391EE2"/>
    <w:rsid w:val="304F63CF"/>
    <w:rsid w:val="31327CC7"/>
    <w:rsid w:val="31842BEA"/>
    <w:rsid w:val="32E647A9"/>
    <w:rsid w:val="334978C3"/>
    <w:rsid w:val="34101F8B"/>
    <w:rsid w:val="347D19AD"/>
    <w:rsid w:val="35B71AC5"/>
    <w:rsid w:val="35E10A82"/>
    <w:rsid w:val="361D14B1"/>
    <w:rsid w:val="362A7749"/>
    <w:rsid w:val="365B0F3E"/>
    <w:rsid w:val="36C52B6C"/>
    <w:rsid w:val="36D32219"/>
    <w:rsid w:val="36DB5973"/>
    <w:rsid w:val="3777FC04"/>
    <w:rsid w:val="38586D15"/>
    <w:rsid w:val="387904C5"/>
    <w:rsid w:val="39662AE0"/>
    <w:rsid w:val="398A4598"/>
    <w:rsid w:val="3AA35559"/>
    <w:rsid w:val="3AE3482A"/>
    <w:rsid w:val="3B9114CB"/>
    <w:rsid w:val="3C2664AD"/>
    <w:rsid w:val="3CAA4196"/>
    <w:rsid w:val="3CC21CB3"/>
    <w:rsid w:val="3CED2681"/>
    <w:rsid w:val="3DB37458"/>
    <w:rsid w:val="3DDF0D0F"/>
    <w:rsid w:val="3E135B50"/>
    <w:rsid w:val="3E470791"/>
    <w:rsid w:val="3E7A05BD"/>
    <w:rsid w:val="3FA62879"/>
    <w:rsid w:val="3FCF4880"/>
    <w:rsid w:val="40757A4F"/>
    <w:rsid w:val="40DD0378"/>
    <w:rsid w:val="410211AD"/>
    <w:rsid w:val="410427B6"/>
    <w:rsid w:val="419C254F"/>
    <w:rsid w:val="422E22DF"/>
    <w:rsid w:val="42F332E6"/>
    <w:rsid w:val="42F83EEA"/>
    <w:rsid w:val="43202EB0"/>
    <w:rsid w:val="43A93D0E"/>
    <w:rsid w:val="43CB1CC4"/>
    <w:rsid w:val="43DE3ADE"/>
    <w:rsid w:val="44E55C94"/>
    <w:rsid w:val="451A6C7B"/>
    <w:rsid w:val="45456B8E"/>
    <w:rsid w:val="459A4D4F"/>
    <w:rsid w:val="461A5778"/>
    <w:rsid w:val="4706474A"/>
    <w:rsid w:val="48D86E8E"/>
    <w:rsid w:val="492E089B"/>
    <w:rsid w:val="498551FE"/>
    <w:rsid w:val="49B51325"/>
    <w:rsid w:val="49F40DA3"/>
    <w:rsid w:val="4A6F046E"/>
    <w:rsid w:val="4BCA7EF6"/>
    <w:rsid w:val="4C3B3DDA"/>
    <w:rsid w:val="4D337AB8"/>
    <w:rsid w:val="4E02140A"/>
    <w:rsid w:val="4E2C3EAF"/>
    <w:rsid w:val="4E684632"/>
    <w:rsid w:val="4E914171"/>
    <w:rsid w:val="509F7B9F"/>
    <w:rsid w:val="50A71CAD"/>
    <w:rsid w:val="51431E63"/>
    <w:rsid w:val="51861FD1"/>
    <w:rsid w:val="51E732EF"/>
    <w:rsid w:val="529F4C9C"/>
    <w:rsid w:val="532A6DFE"/>
    <w:rsid w:val="534E0432"/>
    <w:rsid w:val="544A1B96"/>
    <w:rsid w:val="545F13F9"/>
    <w:rsid w:val="55145A25"/>
    <w:rsid w:val="55AF7E22"/>
    <w:rsid w:val="564F4128"/>
    <w:rsid w:val="572F24D7"/>
    <w:rsid w:val="57AD78E7"/>
    <w:rsid w:val="58FC0657"/>
    <w:rsid w:val="59CB5CAC"/>
    <w:rsid w:val="59E11E05"/>
    <w:rsid w:val="5A7979FA"/>
    <w:rsid w:val="5B694298"/>
    <w:rsid w:val="5C047B5B"/>
    <w:rsid w:val="5C152C9F"/>
    <w:rsid w:val="5C3371AA"/>
    <w:rsid w:val="5C4415EF"/>
    <w:rsid w:val="5E384D2C"/>
    <w:rsid w:val="5E59193E"/>
    <w:rsid w:val="5E5D76E0"/>
    <w:rsid w:val="5E890C6D"/>
    <w:rsid w:val="5EEB49C6"/>
    <w:rsid w:val="5F2A7D2E"/>
    <w:rsid w:val="5F394BBF"/>
    <w:rsid w:val="60410B7B"/>
    <w:rsid w:val="60EB5790"/>
    <w:rsid w:val="613C0A12"/>
    <w:rsid w:val="61997658"/>
    <w:rsid w:val="61A76A6F"/>
    <w:rsid w:val="62292C19"/>
    <w:rsid w:val="633B73E8"/>
    <w:rsid w:val="646F5052"/>
    <w:rsid w:val="64F45775"/>
    <w:rsid w:val="658B4525"/>
    <w:rsid w:val="66082BF5"/>
    <w:rsid w:val="66500DEB"/>
    <w:rsid w:val="66A368B7"/>
    <w:rsid w:val="67AD4EDD"/>
    <w:rsid w:val="68992832"/>
    <w:rsid w:val="69327964"/>
    <w:rsid w:val="6B6F1752"/>
    <w:rsid w:val="6B896A79"/>
    <w:rsid w:val="6DFF17C8"/>
    <w:rsid w:val="6E04718D"/>
    <w:rsid w:val="6E0E551E"/>
    <w:rsid w:val="700468D2"/>
    <w:rsid w:val="70316BC2"/>
    <w:rsid w:val="70B33CD6"/>
    <w:rsid w:val="715B2707"/>
    <w:rsid w:val="719C3171"/>
    <w:rsid w:val="727916AF"/>
    <w:rsid w:val="72993414"/>
    <w:rsid w:val="72C438DA"/>
    <w:rsid w:val="731B6E65"/>
    <w:rsid w:val="758C4820"/>
    <w:rsid w:val="76573895"/>
    <w:rsid w:val="76C64752"/>
    <w:rsid w:val="77FB3BB1"/>
    <w:rsid w:val="78FC310E"/>
    <w:rsid w:val="793F6C2E"/>
    <w:rsid w:val="7A0A2E08"/>
    <w:rsid w:val="7A2D6D03"/>
    <w:rsid w:val="7BFFA6F5"/>
    <w:rsid w:val="7C776CC5"/>
    <w:rsid w:val="7CCC26DB"/>
    <w:rsid w:val="7CEA207E"/>
    <w:rsid w:val="7D956C94"/>
    <w:rsid w:val="7DE25DE6"/>
    <w:rsid w:val="7E451036"/>
    <w:rsid w:val="7E9633BF"/>
    <w:rsid w:val="7EAE51E2"/>
    <w:rsid w:val="7F9B4F86"/>
    <w:rsid w:val="7FCA24B7"/>
    <w:rsid w:val="7FD37543"/>
    <w:rsid w:val="7FDDAD9A"/>
    <w:rsid w:val="9BFD4964"/>
    <w:rsid w:val="9BFDFBA8"/>
    <w:rsid w:val="B7CF959A"/>
    <w:rsid w:val="CA7D4445"/>
    <w:rsid w:val="CDDFF15F"/>
    <w:rsid w:val="D36FD831"/>
    <w:rsid w:val="DB2FF141"/>
    <w:rsid w:val="F64FB6D6"/>
    <w:rsid w:val="F6FFB6BC"/>
    <w:rsid w:val="F77FB8BE"/>
    <w:rsid w:val="FC6F6D95"/>
    <w:rsid w:val="FEDFCF4F"/>
    <w:rsid w:val="FFFD5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仿宋" w:hAnsi="仿宋" w:eastAsia="仿宋"/>
      <w:kern w:val="0"/>
      <w:sz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semiHidden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Body Text First Indent 2"/>
    <w:basedOn w:val="3"/>
    <w:next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line number"/>
    <w:basedOn w:val="10"/>
    <w:uiPriority w:val="0"/>
  </w:style>
  <w:style w:type="paragraph" w:customStyle="1" w:styleId="13">
    <w:name w:val="居中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inspur/D:\&#39033;&#30446;&#25903;&#25345;\09&#22806;&#37096;&#20135;&#21697;\office\&#37329;&#23665;WPS\&#37329;&#23665;WPS&#27169;&#26495;\&#27169;&#26495;TZ\&#25253;&#21578;1&#20010;&#31456;&#21333;&#21457;&#25991;&#65288;&#19978;&#34892;&#30701;&#32626;&#21517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报告1个章单发文（上行短署名）.wpt</Template>
  <Company>rjsoft</Company>
  <Pages>3</Pages>
  <Words>1157</Words>
  <Characters>1174</Characters>
  <Lines>9</Lines>
  <Paragraphs>2</Paragraphs>
  <TotalTime>15.3333333333333</TotalTime>
  <ScaleCrop>false</ScaleCrop>
  <LinksUpToDate>false</LinksUpToDate>
  <CharactersWithSpaces>1274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2016-05-01T19:39:00Z</dcterms:created>
  <dc:creator>陈子楚</dc:creator>
  <cp:lastModifiedBy>何希</cp:lastModifiedBy>
  <dcterms:modified xsi:type="dcterms:W3CDTF">2024-05-27T09:14:18Z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公文模板版本">
    <vt:lpwstr>20160414</vt:lpwstr>
  </property>
  <property fmtid="{D5CDD505-2E9C-101B-9397-08002B2CF9AE}" pid="4" name="ICV">
    <vt:lpwstr>3169DE660DE349D189F6BBD0E4DCAD74</vt:lpwstr>
  </property>
</Properties>
</file>