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3A" w:rsidRDefault="002D663A">
      <w:pPr>
        <w:jc w:val="left"/>
        <w:rPr>
          <w:rFonts w:ascii="宋体" w:cs="宋体"/>
          <w:color w:val="FF0000"/>
          <w:spacing w:val="57"/>
          <w:w w:val="96"/>
          <w:sz w:val="72"/>
          <w:szCs w:val="72"/>
        </w:rPr>
      </w:pPr>
      <w:r>
        <w:rPr>
          <w:noProof/>
        </w:rPr>
        <w:pict>
          <v:shapetype id="_x0000_t202" coordsize="21600,21600" o:spt="202" path="m,l,21600r21600,l21600,xe">
            <v:stroke joinstyle="miter"/>
            <v:path gradientshapeok="t" o:connecttype="rect"/>
          </v:shapetype>
          <v:shape id="文本框 2" o:spid="_x0000_s1027" type="#_x0000_t202" style="position:absolute;margin-left:4in;margin-top:0;width:148.7pt;height:46.5pt;z-index:251658240" strokecolor="white">
            <v:textbox inset="2.53997mm,,2.53997mm">
              <w:txbxContent>
                <w:p w:rsidR="002D663A" w:rsidRPr="001A39A1" w:rsidRDefault="002D663A">
                  <w:pPr>
                    <w:rPr>
                      <w:rFonts w:ascii="仿宋_GB2312" w:eastAsia="仿宋_GB2312"/>
                      <w:sz w:val="32"/>
                      <w:szCs w:val="32"/>
                    </w:rPr>
                  </w:pPr>
                  <w:r w:rsidRPr="001A39A1">
                    <w:rPr>
                      <w:rFonts w:ascii="仿宋_GB2312" w:eastAsia="仿宋_GB2312"/>
                      <w:sz w:val="32"/>
                      <w:szCs w:val="32"/>
                    </w:rPr>
                    <w:t>ZJKC52-2018-0004</w:t>
                  </w:r>
                </w:p>
              </w:txbxContent>
            </v:textbox>
          </v:shape>
        </w:pict>
      </w:r>
    </w:p>
    <w:p w:rsidR="002D663A" w:rsidRPr="00FE44BE" w:rsidRDefault="002D663A" w:rsidP="008D7F17">
      <w:pPr>
        <w:spacing w:line="1100" w:lineRule="exact"/>
        <w:jc w:val="left"/>
        <w:rPr>
          <w:rFonts w:ascii="方正小标宋简体" w:eastAsia="方正小标宋简体" w:hAnsi="方正小标宋简体" w:cs="方正小标宋简体"/>
          <w:color w:val="FF0000"/>
          <w:spacing w:val="57"/>
          <w:w w:val="96"/>
          <w:sz w:val="72"/>
          <w:szCs w:val="72"/>
        </w:rPr>
      </w:pPr>
      <w:r>
        <w:rPr>
          <w:noProof/>
        </w:rPr>
        <w:pict>
          <v:shape id="_x0000_s1028" type="#_x0000_t202" style="position:absolute;margin-left:333pt;margin-top:15.6pt;width:114pt;height:78.75pt;z-index:251657216" strokecolor="white">
            <v:textbox inset="2.53997mm,,2.53997mm">
              <w:txbxContent>
                <w:p w:rsidR="002D663A" w:rsidRPr="008D7F17" w:rsidRDefault="002D663A">
                  <w:pPr>
                    <w:rPr>
                      <w:b/>
                      <w:sz w:val="84"/>
                      <w:szCs w:val="84"/>
                    </w:rPr>
                  </w:pPr>
                  <w:r w:rsidRPr="008D7F17">
                    <w:rPr>
                      <w:rFonts w:ascii="方正小标宋简体" w:eastAsia="方正小标宋简体" w:hAnsi="方正小标宋简体" w:cs="方正小标宋简体" w:hint="eastAsia"/>
                      <w:b/>
                      <w:color w:val="FF0000"/>
                      <w:sz w:val="84"/>
                      <w:szCs w:val="84"/>
                    </w:rPr>
                    <w:t>文</w:t>
                  </w:r>
                  <w:r w:rsidRPr="008D7F17">
                    <w:rPr>
                      <w:rFonts w:ascii="方正小标宋简体" w:eastAsia="方正小标宋简体" w:hAnsi="方正小标宋简体" w:cs="方正小标宋简体"/>
                      <w:b/>
                      <w:color w:val="FF0000"/>
                      <w:spacing w:val="-113"/>
                      <w:sz w:val="84"/>
                      <w:szCs w:val="84"/>
                    </w:rPr>
                    <w:t xml:space="preserve"> </w:t>
                  </w:r>
                  <w:r w:rsidRPr="008D7F17">
                    <w:rPr>
                      <w:rFonts w:ascii="方正小标宋简体" w:eastAsia="方正小标宋简体" w:hAnsi="方正小标宋简体" w:cs="方正小标宋简体" w:hint="eastAsia"/>
                      <w:b/>
                      <w:color w:val="FF0000"/>
                      <w:sz w:val="84"/>
                      <w:szCs w:val="84"/>
                    </w:rPr>
                    <w:t>件</w:t>
                  </w:r>
                </w:p>
              </w:txbxContent>
            </v:textbox>
          </v:shape>
        </w:pict>
      </w:r>
      <w:r w:rsidRPr="00FE44BE">
        <w:rPr>
          <w:rFonts w:ascii="方正小标宋简体" w:eastAsia="方正小标宋简体" w:hAnsi="方正小标宋简体" w:cs="方正小标宋简体" w:hint="eastAsia"/>
          <w:color w:val="FF0000"/>
          <w:spacing w:val="57"/>
          <w:w w:val="96"/>
          <w:sz w:val="72"/>
          <w:szCs w:val="72"/>
        </w:rPr>
        <w:t>丽水市邮政管理局</w:t>
      </w:r>
    </w:p>
    <w:p w:rsidR="002D663A" w:rsidRPr="00FE44BE" w:rsidRDefault="002D663A" w:rsidP="008D7F17">
      <w:pPr>
        <w:tabs>
          <w:tab w:val="left" w:pos="218"/>
        </w:tabs>
        <w:spacing w:line="1100" w:lineRule="exact"/>
        <w:jc w:val="left"/>
        <w:rPr>
          <w:rFonts w:ascii="宋体" w:cs="宋体"/>
          <w:color w:val="FF0000"/>
          <w:spacing w:val="-37"/>
          <w:w w:val="83"/>
          <w:sz w:val="72"/>
          <w:szCs w:val="72"/>
        </w:rPr>
      </w:pPr>
      <w:r w:rsidRPr="00FE44BE">
        <w:rPr>
          <w:rFonts w:ascii="方正小标宋简体" w:eastAsia="方正小标宋简体" w:hAnsi="方正小标宋简体" w:cs="方正小标宋简体" w:hint="eastAsia"/>
          <w:color w:val="FF0000"/>
          <w:spacing w:val="-37"/>
          <w:w w:val="83"/>
          <w:sz w:val="72"/>
          <w:szCs w:val="72"/>
        </w:rPr>
        <w:t>丽水市公安局交通警察支队</w:t>
      </w:r>
    </w:p>
    <w:p w:rsidR="002D663A" w:rsidRDefault="002D663A" w:rsidP="00FE44BE">
      <w:pPr>
        <w:pBdr>
          <w:bottom w:val="single" w:sz="24" w:space="1" w:color="FF0000"/>
        </w:pBdr>
        <w:tabs>
          <w:tab w:val="left" w:pos="2195"/>
        </w:tabs>
        <w:spacing w:line="560" w:lineRule="exact"/>
        <w:rPr>
          <w:rFonts w:ascii="宋体" w:cs="宋体"/>
          <w:sz w:val="32"/>
          <w:szCs w:val="32"/>
        </w:rPr>
      </w:pPr>
      <w:r>
        <w:rPr>
          <w:rFonts w:ascii="宋体" w:cs="宋体"/>
          <w:sz w:val="32"/>
          <w:szCs w:val="32"/>
        </w:rPr>
        <w:tab/>
      </w:r>
    </w:p>
    <w:p w:rsidR="002D663A" w:rsidRDefault="002D663A">
      <w:pPr>
        <w:pBdr>
          <w:bottom w:val="single" w:sz="24" w:space="1" w:color="FF0000"/>
        </w:pBdr>
        <w:tabs>
          <w:tab w:val="left" w:pos="2678"/>
        </w:tabs>
        <w:spacing w:line="680" w:lineRule="exact"/>
        <w:jc w:val="center"/>
        <w:rPr>
          <w:rFonts w:ascii="楷体" w:eastAsia="楷体" w:hAnsi="楷体" w:cs="楷体_GB2312"/>
          <w:sz w:val="32"/>
          <w:szCs w:val="32"/>
        </w:rPr>
      </w:pPr>
      <w:r>
        <w:rPr>
          <w:rFonts w:ascii="楷体" w:eastAsia="楷体" w:hAnsi="楷体" w:cs="楷体_GB2312" w:hint="eastAsia"/>
          <w:sz w:val="32"/>
          <w:szCs w:val="32"/>
        </w:rPr>
        <w:t>丽邮管〔</w:t>
      </w:r>
      <w:r>
        <w:rPr>
          <w:rFonts w:ascii="楷体" w:eastAsia="楷体" w:hAnsi="楷体" w:cs="楷体_GB2312"/>
          <w:sz w:val="32"/>
          <w:szCs w:val="32"/>
        </w:rPr>
        <w:t>2018</w:t>
      </w:r>
      <w:r>
        <w:rPr>
          <w:rFonts w:ascii="楷体" w:eastAsia="楷体" w:hAnsi="楷体" w:cs="楷体_GB2312" w:hint="eastAsia"/>
          <w:sz w:val="32"/>
          <w:szCs w:val="32"/>
        </w:rPr>
        <w:t>〕</w:t>
      </w:r>
      <w:r>
        <w:rPr>
          <w:rFonts w:ascii="楷体" w:eastAsia="楷体" w:hAnsi="楷体" w:cs="楷体_GB2312"/>
          <w:sz w:val="32"/>
          <w:szCs w:val="32"/>
        </w:rPr>
        <w:t>47</w:t>
      </w:r>
      <w:r>
        <w:rPr>
          <w:rFonts w:ascii="楷体" w:eastAsia="楷体" w:hAnsi="楷体" w:cs="楷体_GB2312" w:hint="eastAsia"/>
          <w:sz w:val="32"/>
          <w:szCs w:val="32"/>
        </w:rPr>
        <w:t>号</w:t>
      </w:r>
    </w:p>
    <w:p w:rsidR="002D663A" w:rsidRDefault="002D663A">
      <w:pPr>
        <w:rPr>
          <w:rFonts w:ascii="仿宋" w:eastAsia="仿宋" w:hAnsi="仿宋" w:cs="仿宋"/>
          <w:sz w:val="36"/>
          <w:szCs w:val="36"/>
        </w:rPr>
      </w:pPr>
    </w:p>
    <w:p w:rsidR="002D663A" w:rsidRDefault="002D663A">
      <w:pPr>
        <w:spacing w:line="600" w:lineRule="exact"/>
        <w:jc w:val="center"/>
        <w:rPr>
          <w:rFonts w:ascii="方正小标宋简体" w:eastAsia="方正小标宋简体" w:hAnsi="黑体" w:cs="仿宋"/>
          <w:sz w:val="44"/>
          <w:szCs w:val="44"/>
        </w:rPr>
      </w:pPr>
      <w:r>
        <w:rPr>
          <w:rFonts w:ascii="方正小标宋简体" w:eastAsia="方正小标宋简体" w:hAnsi="黑体" w:cs="仿宋" w:hint="eastAsia"/>
          <w:sz w:val="44"/>
          <w:szCs w:val="44"/>
        </w:rPr>
        <w:t>关于印发《丽水市快递电动三轮车通行</w:t>
      </w:r>
    </w:p>
    <w:p w:rsidR="002D663A" w:rsidRDefault="002D663A">
      <w:pPr>
        <w:spacing w:line="600" w:lineRule="exact"/>
        <w:jc w:val="center"/>
        <w:rPr>
          <w:rFonts w:ascii="方正小标宋简体" w:eastAsia="方正小标宋简体" w:hAnsi="黑体" w:cs="仿宋"/>
          <w:sz w:val="44"/>
          <w:szCs w:val="44"/>
        </w:rPr>
      </w:pPr>
      <w:r>
        <w:rPr>
          <w:rFonts w:ascii="方正小标宋简体" w:eastAsia="方正小标宋简体" w:hAnsi="黑体" w:cs="仿宋" w:hint="eastAsia"/>
          <w:sz w:val="44"/>
          <w:szCs w:val="44"/>
        </w:rPr>
        <w:t>管理工作实施方案》的通知</w:t>
      </w:r>
    </w:p>
    <w:p w:rsidR="002D663A" w:rsidRDefault="002D663A">
      <w:pPr>
        <w:rPr>
          <w:rFonts w:ascii="黑体" w:eastAsia="黑体" w:hAnsi="黑体" w:cs="仿宋"/>
          <w:sz w:val="44"/>
          <w:szCs w:val="44"/>
        </w:rPr>
      </w:pPr>
    </w:p>
    <w:p w:rsidR="002D663A" w:rsidRDefault="002D663A">
      <w:pPr>
        <w:rPr>
          <w:rFonts w:ascii="仿宋_GB2312" w:eastAsia="仿宋_GB2312" w:hAnsi="仿宋" w:cs="仿宋"/>
          <w:sz w:val="32"/>
          <w:szCs w:val="32"/>
        </w:rPr>
      </w:pPr>
      <w:r>
        <w:rPr>
          <w:rFonts w:ascii="仿宋_GB2312" w:eastAsia="仿宋_GB2312" w:hAnsi="仿宋" w:cs="仿宋" w:hint="eastAsia"/>
          <w:sz w:val="32"/>
          <w:szCs w:val="32"/>
        </w:rPr>
        <w:t>市本级各交警大队，市快递行业协会，各邮政、快递企业：</w:t>
      </w:r>
    </w:p>
    <w:p w:rsidR="002D663A" w:rsidRDefault="002D663A" w:rsidP="008D7F17">
      <w:pPr>
        <w:ind w:firstLineChars="200" w:firstLine="31680"/>
        <w:rPr>
          <w:rFonts w:ascii="仿宋" w:eastAsia="仿宋" w:hAnsi="仿宋" w:cs="仿宋"/>
          <w:sz w:val="32"/>
          <w:szCs w:val="32"/>
        </w:rPr>
      </w:pPr>
      <w:r>
        <w:rPr>
          <w:rFonts w:ascii="仿宋_GB2312" w:eastAsia="仿宋_GB2312" w:hAnsi="仿宋" w:cs="仿宋" w:hint="eastAsia"/>
          <w:sz w:val="32"/>
          <w:szCs w:val="32"/>
        </w:rPr>
        <w:t>为贯彻落实国务院《快递暂行条例》、《国务院办公厅关于推进电子商务与快递物流协同发展的实施意见》（国办发〔</w:t>
      </w:r>
      <w:r>
        <w:rPr>
          <w:rFonts w:ascii="仿宋_GB2312" w:eastAsia="仿宋_GB2312" w:hAnsi="仿宋" w:cs="仿宋"/>
          <w:sz w:val="32"/>
          <w:szCs w:val="32"/>
        </w:rPr>
        <w:t>2018</w:t>
      </w:r>
      <w:r>
        <w:rPr>
          <w:rFonts w:ascii="仿宋_GB2312" w:eastAsia="仿宋_GB2312" w:hAnsi="仿宋" w:cs="仿宋" w:hint="eastAsia"/>
          <w:sz w:val="32"/>
          <w:szCs w:val="32"/>
        </w:rPr>
        <w:t>〕</w:t>
      </w:r>
      <w:r>
        <w:rPr>
          <w:rFonts w:ascii="仿宋_GB2312" w:eastAsia="仿宋_GB2312" w:hAnsi="仿宋" w:cs="仿宋"/>
          <w:sz w:val="32"/>
          <w:szCs w:val="32"/>
        </w:rPr>
        <w:t>1</w:t>
      </w:r>
      <w:r>
        <w:rPr>
          <w:rFonts w:ascii="仿宋_GB2312" w:eastAsia="仿宋_GB2312" w:hAnsi="仿宋" w:cs="仿宋" w:hint="eastAsia"/>
          <w:sz w:val="32"/>
          <w:szCs w:val="32"/>
        </w:rPr>
        <w:t>号）、国家邮政局《关于规范快递末端服务车辆管理和使用工作的指导意见》（国邮发〔</w:t>
      </w:r>
      <w:r>
        <w:rPr>
          <w:rFonts w:ascii="仿宋_GB2312" w:eastAsia="仿宋_GB2312" w:hAnsi="仿宋" w:cs="仿宋"/>
          <w:sz w:val="32"/>
          <w:szCs w:val="32"/>
        </w:rPr>
        <w:t>2018</w:t>
      </w:r>
      <w:r>
        <w:rPr>
          <w:rFonts w:ascii="仿宋_GB2312" w:eastAsia="仿宋_GB2312" w:hAnsi="仿宋" w:cs="仿宋" w:hint="eastAsia"/>
          <w:sz w:val="32"/>
          <w:szCs w:val="32"/>
        </w:rPr>
        <w:t>〕</w:t>
      </w:r>
      <w:r>
        <w:rPr>
          <w:rFonts w:ascii="仿宋_GB2312" w:eastAsia="仿宋_GB2312" w:hAnsi="仿宋" w:cs="仿宋"/>
          <w:sz w:val="32"/>
          <w:szCs w:val="32"/>
        </w:rPr>
        <w:t>110</w:t>
      </w:r>
      <w:r>
        <w:rPr>
          <w:rFonts w:ascii="仿宋_GB2312" w:eastAsia="仿宋_GB2312" w:hAnsi="仿宋" w:cs="仿宋" w:hint="eastAsia"/>
          <w:sz w:val="32"/>
          <w:szCs w:val="32"/>
        </w:rPr>
        <w:t>号）及浙江省邮政管理局、浙江省公安厅、浙江省交通运输厅《关于加强城市快递车辆通行管理的意见》（浙邮管〔</w:t>
      </w:r>
      <w:r>
        <w:rPr>
          <w:rFonts w:ascii="仿宋_GB2312" w:eastAsia="仿宋_GB2312" w:hAnsi="仿宋" w:cs="仿宋"/>
          <w:sz w:val="32"/>
          <w:szCs w:val="32"/>
        </w:rPr>
        <w:t>2017</w:t>
      </w:r>
      <w:r>
        <w:rPr>
          <w:rFonts w:ascii="仿宋_GB2312" w:eastAsia="仿宋_GB2312" w:hAnsi="仿宋" w:cs="仿宋" w:hint="eastAsia"/>
          <w:sz w:val="32"/>
          <w:szCs w:val="32"/>
        </w:rPr>
        <w:t>〕</w:t>
      </w:r>
      <w:r>
        <w:rPr>
          <w:rFonts w:ascii="仿宋_GB2312" w:eastAsia="仿宋_GB2312" w:hAnsi="仿宋" w:cs="仿宋"/>
          <w:sz w:val="32"/>
          <w:szCs w:val="32"/>
        </w:rPr>
        <w:t>127</w:t>
      </w:r>
      <w:r>
        <w:rPr>
          <w:rFonts w:ascii="仿宋_GB2312" w:eastAsia="仿宋_GB2312" w:hAnsi="仿宋" w:cs="仿宋" w:hint="eastAsia"/>
          <w:sz w:val="32"/>
          <w:szCs w:val="32"/>
        </w:rPr>
        <w:t>号）文件精神，加强和改进城市快递车辆通行管理，满足广大人民群众对快递服务管理工作的新要求，结合我市实际，制定《丽水市快递电动三轮车通行管理工作实施方案》，规范并保障快递电动三轮车通行，请各单位认真抓好落实。各县（市、区）参照执行。</w:t>
      </w:r>
    </w:p>
    <w:p w:rsidR="002D663A" w:rsidRDefault="002D663A">
      <w:pPr>
        <w:rPr>
          <w:rFonts w:ascii="仿宋" w:eastAsia="仿宋" w:hAnsi="仿宋" w:cs="仿宋"/>
          <w:sz w:val="32"/>
          <w:szCs w:val="32"/>
        </w:rPr>
      </w:pPr>
    </w:p>
    <w:p w:rsidR="002D663A" w:rsidRDefault="002D663A">
      <w:pPr>
        <w:rPr>
          <w:rFonts w:ascii="仿宋_GB2312" w:eastAsia="仿宋_GB2312" w:hAnsi="仿宋" w:cs="仿宋"/>
          <w:sz w:val="32"/>
          <w:szCs w:val="32"/>
        </w:rPr>
      </w:pPr>
      <w:r>
        <w:rPr>
          <w:rFonts w:ascii="仿宋_GB2312" w:eastAsia="仿宋_GB2312" w:hAnsi="仿宋" w:cs="仿宋" w:hint="eastAsia"/>
          <w:sz w:val="32"/>
          <w:szCs w:val="32"/>
        </w:rPr>
        <w:t>附件：</w:t>
      </w:r>
      <w:r>
        <w:rPr>
          <w:rFonts w:ascii="仿宋_GB2312" w:eastAsia="仿宋_GB2312" w:hAnsi="仿宋" w:cs="仿宋"/>
          <w:sz w:val="32"/>
          <w:szCs w:val="32"/>
        </w:rPr>
        <w:t>1.</w:t>
      </w:r>
      <w:r>
        <w:rPr>
          <w:rFonts w:ascii="仿宋_GB2312" w:eastAsia="仿宋_GB2312" w:hAnsi="仿宋" w:cs="仿宋" w:hint="eastAsia"/>
          <w:sz w:val="32"/>
          <w:szCs w:val="32"/>
        </w:rPr>
        <w:t>《丽水市快递电动三轮车通行管理工作实施方案》</w:t>
      </w:r>
    </w:p>
    <w:p w:rsidR="002D663A" w:rsidRDefault="002D663A" w:rsidP="008D7F17">
      <w:pPr>
        <w:ind w:firstLineChars="300" w:firstLine="31680"/>
        <w:outlineLvl w:val="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《丽水市快递电动三轮车统一外观标识规则》</w:t>
      </w:r>
    </w:p>
    <w:p w:rsidR="002D663A" w:rsidRDefault="002D663A" w:rsidP="008D7F17">
      <w:pPr>
        <w:ind w:firstLineChars="300" w:firstLine="3168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《丽水市快递电动三轮车统一编号管理规则》</w:t>
      </w:r>
    </w:p>
    <w:p w:rsidR="002D663A" w:rsidRDefault="002D663A" w:rsidP="008D7F17">
      <w:pPr>
        <w:ind w:firstLineChars="300" w:firstLine="31680"/>
        <w:outlineLvl w:val="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《丽水市快递电动三轮车统一编号申请登记表》</w:t>
      </w:r>
    </w:p>
    <w:p w:rsidR="002D663A" w:rsidRDefault="002D663A" w:rsidP="008D7F17">
      <w:pPr>
        <w:ind w:firstLineChars="300" w:firstLine="3168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《丽水市快递电动三轮车统一编号汇总表》</w:t>
      </w: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r>
        <w:rPr>
          <w:rFonts w:ascii="仿宋_GB2312" w:eastAsia="仿宋_GB2312" w:hAnsi="仿宋" w:cs="仿宋" w:hint="eastAsia"/>
          <w:sz w:val="32"/>
          <w:szCs w:val="32"/>
        </w:rPr>
        <w:t>丽水市邮政管理局</w:t>
      </w:r>
      <w:r>
        <w:rPr>
          <w:rFonts w:ascii="仿宋_GB2312" w:eastAsia="仿宋_GB2312" w:hAnsi="仿宋" w:cs="仿宋"/>
          <w:sz w:val="32"/>
          <w:szCs w:val="32"/>
        </w:rPr>
        <w:t xml:space="preserve">           </w:t>
      </w:r>
      <w:r>
        <w:rPr>
          <w:rFonts w:ascii="仿宋_GB2312" w:eastAsia="仿宋_GB2312" w:hAnsi="仿宋" w:cs="仿宋" w:hint="eastAsia"/>
          <w:sz w:val="32"/>
          <w:szCs w:val="32"/>
        </w:rPr>
        <w:t>丽水市公安局交通警察支队</w:t>
      </w:r>
    </w:p>
    <w:p w:rsidR="002D663A" w:rsidRPr="00F8424A" w:rsidRDefault="002D663A" w:rsidP="008D7F17">
      <w:pPr>
        <w:ind w:firstLineChars="1500" w:firstLine="31680"/>
        <w:rPr>
          <w:rFonts w:ascii="仿宋_GB2312" w:eastAsia="仿宋_GB2312" w:hAnsi="仿宋" w:cs="仿宋"/>
          <w:color w:val="000000"/>
          <w:sz w:val="32"/>
          <w:szCs w:val="32"/>
        </w:rPr>
      </w:pPr>
      <w:smartTag w:uri="urn:schemas-microsoft-com:office:smarttags" w:element="chsdate">
        <w:smartTagPr>
          <w:attr w:name="IsROCDate" w:val="False"/>
          <w:attr w:name="IsLunarDate" w:val="False"/>
          <w:attr w:name="Day" w:val="6"/>
          <w:attr w:name="Month" w:val="12"/>
          <w:attr w:name="Year" w:val="2018"/>
        </w:smartTagPr>
        <w:r w:rsidRPr="00F8424A">
          <w:rPr>
            <w:rFonts w:ascii="仿宋_GB2312" w:eastAsia="仿宋_GB2312" w:hAnsi="仿宋" w:cs="仿宋"/>
            <w:color w:val="000000"/>
            <w:sz w:val="32"/>
            <w:szCs w:val="32"/>
          </w:rPr>
          <w:t>2018</w:t>
        </w:r>
        <w:r w:rsidRPr="00F8424A">
          <w:rPr>
            <w:rFonts w:ascii="仿宋_GB2312" w:eastAsia="仿宋_GB2312" w:hAnsi="仿宋" w:cs="仿宋" w:hint="eastAsia"/>
            <w:color w:val="000000"/>
            <w:sz w:val="32"/>
            <w:szCs w:val="32"/>
          </w:rPr>
          <w:t>年</w:t>
        </w:r>
        <w:r w:rsidRPr="00F8424A">
          <w:rPr>
            <w:rFonts w:ascii="仿宋_GB2312" w:eastAsia="仿宋_GB2312" w:hAnsi="仿宋" w:cs="仿宋"/>
            <w:color w:val="000000"/>
            <w:sz w:val="32"/>
            <w:szCs w:val="32"/>
          </w:rPr>
          <w:t>12</w:t>
        </w:r>
        <w:r w:rsidRPr="00F8424A">
          <w:rPr>
            <w:rFonts w:ascii="仿宋_GB2312" w:eastAsia="仿宋_GB2312" w:hAnsi="仿宋" w:cs="仿宋" w:hint="eastAsia"/>
            <w:color w:val="000000"/>
            <w:sz w:val="32"/>
            <w:szCs w:val="32"/>
          </w:rPr>
          <w:t>月</w:t>
        </w:r>
        <w:r w:rsidRPr="00F8424A">
          <w:rPr>
            <w:rFonts w:ascii="仿宋_GB2312" w:eastAsia="仿宋_GB2312" w:hAnsi="仿宋" w:cs="仿宋"/>
            <w:color w:val="000000"/>
            <w:sz w:val="32"/>
            <w:szCs w:val="32"/>
          </w:rPr>
          <w:t>6</w:t>
        </w:r>
        <w:r w:rsidRPr="00F8424A">
          <w:rPr>
            <w:rFonts w:ascii="仿宋_GB2312" w:eastAsia="仿宋_GB2312" w:hAnsi="仿宋" w:cs="仿宋" w:hint="eastAsia"/>
            <w:color w:val="000000"/>
            <w:sz w:val="32"/>
            <w:szCs w:val="32"/>
          </w:rPr>
          <w:t>日</w:t>
        </w:r>
      </w:smartTag>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rsidP="008D7F17">
      <w:pPr>
        <w:spacing w:line="560" w:lineRule="exact"/>
        <w:ind w:firstLineChars="200" w:firstLine="31680"/>
        <w:contextualSpacing/>
        <w:rPr>
          <w:rFonts w:ascii="仿宋" w:eastAsia="仿宋" w:hAnsi="仿宋" w:cs="仿宋"/>
          <w:sz w:val="32"/>
          <w:szCs w:val="32"/>
        </w:rPr>
      </w:pPr>
    </w:p>
    <w:p w:rsidR="002D663A" w:rsidRDefault="002D663A" w:rsidP="008D7F17">
      <w:pPr>
        <w:spacing w:line="560" w:lineRule="exact"/>
        <w:ind w:firstLineChars="200" w:firstLine="31680"/>
        <w:contextualSpacing/>
        <w:rPr>
          <w:rFonts w:ascii="仿宋" w:eastAsia="仿宋" w:hAnsi="仿宋" w:cs="仿宋"/>
          <w:sz w:val="32"/>
          <w:szCs w:val="32"/>
        </w:rPr>
      </w:pPr>
    </w:p>
    <w:p w:rsidR="002D663A" w:rsidRDefault="002D663A" w:rsidP="008D7F17">
      <w:pPr>
        <w:spacing w:line="560" w:lineRule="exact"/>
        <w:ind w:firstLineChars="200" w:firstLine="31680"/>
        <w:contextualSpacing/>
        <w:rPr>
          <w:rFonts w:ascii="仿宋" w:eastAsia="仿宋" w:hAnsi="仿宋" w:cs="仿宋"/>
          <w:sz w:val="32"/>
          <w:szCs w:val="32"/>
        </w:rPr>
      </w:pPr>
    </w:p>
    <w:p w:rsidR="002D663A" w:rsidRDefault="002D663A" w:rsidP="008D7F17">
      <w:pPr>
        <w:spacing w:line="560" w:lineRule="exact"/>
        <w:ind w:firstLineChars="200" w:firstLine="31680"/>
        <w:contextualSpacing/>
        <w:rPr>
          <w:rFonts w:ascii="仿宋" w:eastAsia="仿宋" w:hAnsi="仿宋" w:cs="仿宋"/>
          <w:sz w:val="32"/>
          <w:szCs w:val="32"/>
        </w:rPr>
      </w:pPr>
    </w:p>
    <w:p w:rsidR="002D663A" w:rsidRDefault="002D663A">
      <w:pPr>
        <w:pBdr>
          <w:top w:val="single" w:sz="8" w:space="1" w:color="auto"/>
          <w:bottom w:val="single" w:sz="8" w:space="1" w:color="auto"/>
        </w:pBdr>
        <w:spacing w:line="560" w:lineRule="exact"/>
        <w:rPr>
          <w:rFonts w:ascii="仿宋_GB2312" w:eastAsia="仿宋_GB2312" w:hAnsi="仿宋" w:cs="仿宋"/>
          <w:spacing w:val="-20"/>
          <w:sz w:val="32"/>
          <w:szCs w:val="32"/>
        </w:rPr>
      </w:pPr>
      <w:r>
        <w:rPr>
          <w:rFonts w:ascii="仿宋_GB2312" w:eastAsia="仿宋_GB2312" w:hAnsi="仿宋" w:cs="仿宋" w:hint="eastAsia"/>
          <w:sz w:val="32"/>
          <w:szCs w:val="32"/>
        </w:rPr>
        <w:t>抄送：浙江省邮政管理局</w:t>
      </w:r>
    </w:p>
    <w:p w:rsidR="002D663A" w:rsidRDefault="002D663A">
      <w:pPr>
        <w:pBdr>
          <w:bottom w:val="single" w:sz="8" w:space="1" w:color="auto"/>
        </w:pBdr>
        <w:spacing w:line="560" w:lineRule="exact"/>
        <w:rPr>
          <w:rFonts w:ascii="仿宋_GB2312" w:eastAsia="仿宋_GB2312" w:hAnsi="仿宋" w:cs="仿宋"/>
          <w:sz w:val="32"/>
          <w:szCs w:val="32"/>
        </w:rPr>
      </w:pPr>
      <w:r>
        <w:rPr>
          <w:rFonts w:ascii="仿宋_GB2312" w:eastAsia="仿宋_GB2312" w:hAnsi="仿宋" w:cs="仿宋" w:hint="eastAsia"/>
          <w:sz w:val="32"/>
          <w:szCs w:val="32"/>
        </w:rPr>
        <w:t>丽水市邮政管理局办公室</w:t>
      </w:r>
      <w:r>
        <w:rPr>
          <w:rFonts w:ascii="仿宋_GB2312" w:eastAsia="仿宋_GB2312" w:hAnsi="仿宋" w:cs="仿宋"/>
          <w:sz w:val="32"/>
          <w:szCs w:val="32"/>
        </w:rPr>
        <w:t xml:space="preserve">       </w:t>
      </w:r>
      <w:r w:rsidRPr="00F8424A">
        <w:rPr>
          <w:rFonts w:ascii="仿宋_GB2312" w:eastAsia="仿宋_GB2312" w:hAnsi="仿宋" w:cs="仿宋"/>
          <w:color w:val="000000"/>
          <w:sz w:val="32"/>
          <w:szCs w:val="32"/>
        </w:rPr>
        <w:t>2018</w:t>
      </w:r>
      <w:r w:rsidRPr="00F8424A">
        <w:rPr>
          <w:rFonts w:ascii="仿宋_GB2312" w:eastAsia="仿宋_GB2312" w:hAnsi="仿宋" w:cs="仿宋" w:hint="eastAsia"/>
          <w:color w:val="000000"/>
          <w:sz w:val="32"/>
          <w:szCs w:val="32"/>
        </w:rPr>
        <w:t>年</w:t>
      </w:r>
      <w:r w:rsidRPr="00F8424A">
        <w:rPr>
          <w:rFonts w:ascii="仿宋_GB2312" w:eastAsia="仿宋_GB2312" w:hAnsi="仿宋" w:cs="仿宋"/>
          <w:color w:val="000000"/>
          <w:sz w:val="32"/>
          <w:szCs w:val="32"/>
        </w:rPr>
        <w:t>12</w:t>
      </w:r>
      <w:r w:rsidRPr="00F8424A">
        <w:rPr>
          <w:rFonts w:ascii="仿宋_GB2312" w:eastAsia="仿宋_GB2312" w:hAnsi="仿宋" w:cs="仿宋" w:hint="eastAsia"/>
          <w:color w:val="000000"/>
          <w:sz w:val="32"/>
          <w:szCs w:val="32"/>
        </w:rPr>
        <w:t>月</w:t>
      </w:r>
      <w:r w:rsidRPr="00F8424A">
        <w:rPr>
          <w:rFonts w:ascii="仿宋_GB2312" w:eastAsia="仿宋_GB2312" w:hAnsi="仿宋" w:cs="仿宋"/>
          <w:color w:val="000000"/>
          <w:sz w:val="32"/>
          <w:szCs w:val="32"/>
        </w:rPr>
        <w:t>6</w:t>
      </w:r>
      <w:r w:rsidRPr="00F8424A">
        <w:rPr>
          <w:rFonts w:ascii="仿宋_GB2312" w:eastAsia="仿宋_GB2312" w:hAnsi="仿宋" w:cs="仿宋" w:hint="eastAsia"/>
          <w:color w:val="000000"/>
          <w:sz w:val="32"/>
          <w:szCs w:val="32"/>
        </w:rPr>
        <w:t>日印发</w:t>
      </w:r>
    </w:p>
    <w:p w:rsidR="002D663A" w:rsidRDefault="002D663A">
      <w:pPr>
        <w:rPr>
          <w:rFonts w:ascii="仿宋_GB2312" w:eastAsia="仿宋_GB2312" w:hAnsi="仿宋" w:cs="仿宋"/>
          <w:sz w:val="32"/>
          <w:szCs w:val="32"/>
        </w:rPr>
      </w:pPr>
      <w:r>
        <w:rPr>
          <w:rFonts w:ascii="仿宋_GB2312" w:eastAsia="仿宋_GB2312" w:hAnsi="仿宋" w:cs="仿宋"/>
          <w:sz w:val="32"/>
          <w:szCs w:val="32"/>
        </w:rPr>
        <w:br w:type="page"/>
      </w:r>
      <w:r>
        <w:rPr>
          <w:rFonts w:ascii="仿宋_GB2312" w:eastAsia="仿宋_GB2312" w:hAnsi="仿宋" w:cs="仿宋" w:hint="eastAsia"/>
          <w:sz w:val="32"/>
          <w:szCs w:val="32"/>
        </w:rPr>
        <w:t>附件</w:t>
      </w:r>
      <w:r>
        <w:rPr>
          <w:rFonts w:ascii="仿宋_GB2312" w:eastAsia="仿宋_GB2312" w:hAnsi="仿宋" w:cs="仿宋"/>
          <w:sz w:val="32"/>
          <w:szCs w:val="32"/>
        </w:rPr>
        <w:t>1</w:t>
      </w:r>
    </w:p>
    <w:p w:rsidR="002D663A" w:rsidRDefault="002D663A">
      <w:pPr>
        <w:spacing w:line="600" w:lineRule="exact"/>
        <w:jc w:val="center"/>
        <w:rPr>
          <w:rFonts w:ascii="方正小标宋简体" w:eastAsia="方正小标宋简体" w:hAnsi="宋体" w:cs="仿宋"/>
          <w:sz w:val="44"/>
          <w:szCs w:val="44"/>
        </w:rPr>
      </w:pPr>
      <w:r>
        <w:rPr>
          <w:rFonts w:ascii="方正小标宋简体" w:eastAsia="方正小标宋简体" w:hAnsi="宋体" w:cs="仿宋"/>
          <w:sz w:val="44"/>
          <w:szCs w:val="44"/>
        </w:rPr>
        <w:t xml:space="preserve"> </w:t>
      </w:r>
      <w:r>
        <w:rPr>
          <w:rFonts w:ascii="方正小标宋简体" w:eastAsia="方正小标宋简体" w:hAnsi="宋体" w:cs="仿宋" w:hint="eastAsia"/>
          <w:sz w:val="44"/>
          <w:szCs w:val="44"/>
        </w:rPr>
        <w:t>丽水市快递电动三轮车通行管理工作</w:t>
      </w:r>
    </w:p>
    <w:p w:rsidR="002D663A" w:rsidRDefault="002D663A" w:rsidP="008D7F17">
      <w:pPr>
        <w:spacing w:line="600" w:lineRule="exact"/>
        <w:ind w:firstLineChars="750" w:firstLine="31680"/>
        <w:rPr>
          <w:rFonts w:ascii="方正小标宋简体" w:eastAsia="方正小标宋简体" w:hAnsi="宋体" w:cs="仿宋"/>
          <w:sz w:val="44"/>
          <w:szCs w:val="44"/>
        </w:rPr>
      </w:pPr>
      <w:r>
        <w:rPr>
          <w:rFonts w:ascii="方正小标宋简体" w:eastAsia="方正小标宋简体" w:hAnsi="宋体" w:cs="仿宋" w:hint="eastAsia"/>
          <w:sz w:val="44"/>
          <w:szCs w:val="44"/>
        </w:rPr>
        <w:t>实施方案</w:t>
      </w:r>
    </w:p>
    <w:p w:rsidR="002D663A" w:rsidRDefault="002D663A" w:rsidP="008D7F17">
      <w:pPr>
        <w:spacing w:line="600" w:lineRule="exact"/>
        <w:ind w:firstLineChars="750" w:firstLine="31680"/>
        <w:rPr>
          <w:rFonts w:ascii="方正小标宋简体" w:eastAsia="方正小标宋简体" w:hAnsi="宋体" w:cs="仿宋"/>
          <w:szCs w:val="21"/>
        </w:rPr>
      </w:pPr>
    </w:p>
    <w:p w:rsidR="002D663A" w:rsidRDefault="002D663A" w:rsidP="008D7F17">
      <w:pPr>
        <w:ind w:firstLineChars="200" w:firstLine="31680"/>
        <w:outlineLvl w:val="0"/>
        <w:rPr>
          <w:rFonts w:ascii="黑体" w:eastAsia="黑体" w:hAnsi="黑体" w:cs="宋体"/>
          <w:sz w:val="32"/>
          <w:szCs w:val="32"/>
        </w:rPr>
      </w:pPr>
      <w:r>
        <w:rPr>
          <w:rFonts w:ascii="黑体" w:eastAsia="黑体" w:hAnsi="黑体" w:cs="宋体" w:hint="eastAsia"/>
          <w:sz w:val="32"/>
          <w:szCs w:val="32"/>
        </w:rPr>
        <w:t>一、总体要求</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按照“促进发展、尊重实际，规范管理、便利通行，总量控制、逐步更新”的总体要求，加强快递电动三轮车通行规范管理，为快递电动三轮车在城市道路通行和停放作业提供便利，引导企业逐步规范和更新电动三轮车，提升快递员安全出行意识，强化文明出行观念，共同营造一个“安全有序，文明和谐”的交通环境。</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二、快递电动三轮车的规范</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本方案中表述的快递电动三轮车为专门用于邮件、快件收寄和投递的专用车辆，在快递专用电动三轮车国家标准未出台前，为平稳过渡，对快递电动三轮车实行“统一车辆规格、统一外观标识、统一编号备案”管理。快递专用电动三轮车国家标准颁布后，快递电动三轮车车型按新标准配备，鼓励企业优先选用符合城市配送的新能源汽车。</w:t>
      </w:r>
    </w:p>
    <w:p w:rsidR="002D663A" w:rsidRDefault="002D663A" w:rsidP="008D7F17">
      <w:pPr>
        <w:ind w:firstLineChars="200" w:firstLine="31680"/>
        <w:rPr>
          <w:rFonts w:ascii="楷体_GB2312" w:eastAsia="楷体_GB2312" w:hAnsi="仿宋" w:cs="宋体"/>
          <w:sz w:val="32"/>
          <w:szCs w:val="32"/>
        </w:rPr>
      </w:pPr>
      <w:r>
        <w:rPr>
          <w:rFonts w:ascii="楷体_GB2312" w:eastAsia="楷体_GB2312" w:hAnsi="仿宋" w:cs="宋体"/>
          <w:sz w:val="32"/>
          <w:szCs w:val="32"/>
        </w:rPr>
        <w:t>1.</w:t>
      </w:r>
      <w:r>
        <w:rPr>
          <w:rFonts w:ascii="楷体_GB2312" w:eastAsia="楷体_GB2312" w:hAnsi="仿宋" w:cs="宋体" w:hint="eastAsia"/>
          <w:sz w:val="32"/>
          <w:szCs w:val="32"/>
        </w:rPr>
        <w:t>统一车辆规格</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各企业快递电动三轮车整车长、宽、高不应超过</w:t>
      </w:r>
      <w:r>
        <w:rPr>
          <w:rFonts w:ascii="仿宋_GB2312" w:eastAsia="仿宋_GB2312" w:hAnsi="仿宋" w:cs="宋体"/>
          <w:sz w:val="32"/>
          <w:szCs w:val="32"/>
        </w:rPr>
        <w:t>3600mm*1300mm*1900mm</w:t>
      </w:r>
      <w:r>
        <w:rPr>
          <w:rFonts w:ascii="仿宋_GB2312" w:eastAsia="仿宋_GB2312" w:hAnsi="仿宋" w:cs="宋体" w:hint="eastAsia"/>
          <w:sz w:val="32"/>
          <w:szCs w:val="32"/>
        </w:rPr>
        <w:t>，厢体尺寸长、宽、高不应超过</w:t>
      </w:r>
      <w:r>
        <w:rPr>
          <w:rFonts w:ascii="仿宋_GB2312" w:eastAsia="仿宋_GB2312" w:hAnsi="仿宋" w:cs="宋体"/>
          <w:sz w:val="32"/>
          <w:szCs w:val="32"/>
        </w:rPr>
        <w:t>1800mm*1200mm*1300mm</w:t>
      </w:r>
      <w:r>
        <w:rPr>
          <w:rFonts w:ascii="仿宋_GB2312" w:eastAsia="仿宋_GB2312" w:hAnsi="仿宋" w:cs="宋体" w:hint="eastAsia"/>
          <w:sz w:val="32"/>
          <w:szCs w:val="32"/>
        </w:rPr>
        <w:t>。</w:t>
      </w:r>
    </w:p>
    <w:p w:rsidR="002D663A" w:rsidRDefault="002D663A" w:rsidP="008D7F17">
      <w:pPr>
        <w:ind w:firstLineChars="200" w:firstLine="31680"/>
        <w:rPr>
          <w:rFonts w:ascii="楷体_GB2312" w:eastAsia="楷体_GB2312" w:hAnsi="仿宋" w:cs="宋体"/>
          <w:sz w:val="32"/>
          <w:szCs w:val="32"/>
        </w:rPr>
      </w:pPr>
      <w:r>
        <w:rPr>
          <w:rFonts w:ascii="楷体_GB2312" w:eastAsia="楷体_GB2312" w:hAnsi="仿宋" w:cs="宋体"/>
          <w:sz w:val="32"/>
          <w:szCs w:val="32"/>
        </w:rPr>
        <w:t>2.</w:t>
      </w:r>
      <w:r>
        <w:rPr>
          <w:rFonts w:ascii="楷体_GB2312" w:eastAsia="楷体_GB2312" w:hAnsi="仿宋" w:cs="宋体" w:hint="eastAsia"/>
          <w:sz w:val="32"/>
          <w:szCs w:val="32"/>
        </w:rPr>
        <w:t>统一外观标识</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各企业快递电动三轮车外观标识应按《丽水市快递电动三轮车统一外观标识规则》（附件</w:t>
      </w:r>
      <w:r>
        <w:rPr>
          <w:rFonts w:ascii="仿宋_GB2312" w:eastAsia="仿宋_GB2312" w:hAnsi="仿宋" w:cs="宋体"/>
          <w:sz w:val="32"/>
          <w:szCs w:val="32"/>
        </w:rPr>
        <w:t>2</w:t>
      </w:r>
      <w:r>
        <w:rPr>
          <w:rFonts w:ascii="仿宋_GB2312" w:eastAsia="仿宋_GB2312" w:hAnsi="仿宋" w:cs="宋体" w:hint="eastAsia"/>
          <w:sz w:val="32"/>
          <w:szCs w:val="32"/>
        </w:rPr>
        <w:t>）执行，实行规范化管理。</w:t>
      </w:r>
    </w:p>
    <w:p w:rsidR="002D663A" w:rsidRDefault="002D663A" w:rsidP="008D7F17">
      <w:pPr>
        <w:ind w:firstLineChars="200" w:firstLine="31680"/>
        <w:rPr>
          <w:rFonts w:ascii="楷体_GB2312" w:eastAsia="楷体_GB2312" w:hAnsi="仿宋" w:cs="宋体"/>
          <w:sz w:val="32"/>
          <w:szCs w:val="32"/>
        </w:rPr>
      </w:pPr>
      <w:r>
        <w:rPr>
          <w:rFonts w:ascii="楷体_GB2312" w:eastAsia="楷体_GB2312" w:hAnsi="仿宋" w:cs="宋体"/>
          <w:sz w:val="32"/>
          <w:szCs w:val="32"/>
        </w:rPr>
        <w:t>3.</w:t>
      </w:r>
      <w:r>
        <w:rPr>
          <w:rFonts w:ascii="楷体_GB2312" w:eastAsia="楷体_GB2312" w:hAnsi="仿宋" w:cs="宋体" w:hint="eastAsia"/>
          <w:sz w:val="32"/>
          <w:szCs w:val="32"/>
        </w:rPr>
        <w:t>统一编号备案</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hint="eastAsia"/>
          <w:sz w:val="32"/>
          <w:szCs w:val="32"/>
        </w:rPr>
        <w:t>对各企业申报的快递电动三轮车由</w:t>
      </w:r>
      <w:r>
        <w:rPr>
          <w:rFonts w:ascii="仿宋_GB2312" w:eastAsia="仿宋_GB2312" w:hAnsi="仿宋" w:cs="宋体" w:hint="eastAsia"/>
          <w:color w:val="000000"/>
          <w:sz w:val="32"/>
          <w:szCs w:val="32"/>
        </w:rPr>
        <w:t>市快递行业协会</w:t>
      </w:r>
      <w:r>
        <w:rPr>
          <w:rFonts w:ascii="仿宋_GB2312" w:eastAsia="仿宋_GB2312" w:hAnsi="仿宋" w:cs="宋体" w:hint="eastAsia"/>
          <w:sz w:val="32"/>
          <w:szCs w:val="32"/>
        </w:rPr>
        <w:t>统一审核，按照（附件</w:t>
      </w:r>
      <w:r>
        <w:rPr>
          <w:rFonts w:ascii="仿宋_GB2312" w:eastAsia="仿宋_GB2312" w:hAnsi="仿宋" w:cs="宋体"/>
          <w:sz w:val="32"/>
          <w:szCs w:val="32"/>
        </w:rPr>
        <w:t>3</w:t>
      </w:r>
      <w:r>
        <w:rPr>
          <w:rFonts w:ascii="仿宋_GB2312" w:eastAsia="仿宋_GB2312" w:hAnsi="仿宋" w:cs="宋体" w:hint="eastAsia"/>
          <w:sz w:val="32"/>
          <w:szCs w:val="32"/>
        </w:rPr>
        <w:t>、附件</w:t>
      </w:r>
      <w:r>
        <w:rPr>
          <w:rFonts w:ascii="仿宋_GB2312" w:eastAsia="仿宋_GB2312" w:hAnsi="仿宋" w:cs="宋体"/>
          <w:sz w:val="32"/>
          <w:szCs w:val="32"/>
        </w:rPr>
        <w:t>4</w:t>
      </w:r>
      <w:r>
        <w:rPr>
          <w:rFonts w:ascii="仿宋_GB2312" w:eastAsia="仿宋_GB2312" w:hAnsi="仿宋" w:cs="宋体" w:hint="eastAsia"/>
          <w:sz w:val="32"/>
          <w:szCs w:val="32"/>
        </w:rPr>
        <w:t>）要求填写并提供相关材料，市快递行业协会按照《丽水市快递电动三轮车统一编号管理规则》（附件</w:t>
      </w:r>
      <w:r>
        <w:rPr>
          <w:rFonts w:ascii="仿宋_GB2312" w:eastAsia="仿宋_GB2312" w:hAnsi="仿宋" w:cs="宋体"/>
          <w:sz w:val="32"/>
          <w:szCs w:val="32"/>
        </w:rPr>
        <w:t>5</w:t>
      </w:r>
      <w:r>
        <w:rPr>
          <w:rFonts w:ascii="仿宋_GB2312" w:eastAsia="仿宋_GB2312" w:hAnsi="仿宋" w:cs="宋体" w:hint="eastAsia"/>
          <w:sz w:val="32"/>
          <w:szCs w:val="32"/>
        </w:rPr>
        <w:t>）编号备案。</w:t>
      </w:r>
    </w:p>
    <w:p w:rsidR="002D663A" w:rsidRDefault="002D663A" w:rsidP="008D7F17">
      <w:pPr>
        <w:ind w:firstLineChars="200" w:firstLine="31680"/>
        <w:outlineLvl w:val="0"/>
        <w:rPr>
          <w:rFonts w:ascii="黑体" w:eastAsia="黑体" w:hAnsi="黑体" w:cs="宋体"/>
          <w:sz w:val="32"/>
          <w:szCs w:val="32"/>
        </w:rPr>
      </w:pPr>
      <w:r>
        <w:rPr>
          <w:rFonts w:ascii="黑体" w:eastAsia="黑体" w:hAnsi="黑体" w:cs="宋体" w:hint="eastAsia"/>
          <w:sz w:val="32"/>
          <w:szCs w:val="32"/>
        </w:rPr>
        <w:t>三、快递电动三轮车的管理</w:t>
      </w:r>
    </w:p>
    <w:p w:rsidR="002D663A" w:rsidRDefault="002D663A" w:rsidP="008D7F17">
      <w:pPr>
        <w:ind w:firstLineChars="200" w:firstLine="31680"/>
        <w:rPr>
          <w:rFonts w:ascii="仿宋_GB2312" w:eastAsia="仿宋_GB2312" w:hAnsi="仿宋" w:cs="宋体"/>
          <w:sz w:val="32"/>
          <w:szCs w:val="32"/>
        </w:rPr>
      </w:pPr>
      <w:r>
        <w:rPr>
          <w:rFonts w:ascii="楷体_GB2312" w:eastAsia="楷体_GB2312" w:hAnsi="仿宋" w:cs="宋体"/>
          <w:sz w:val="32"/>
          <w:szCs w:val="32"/>
        </w:rPr>
        <w:t>1.</w:t>
      </w:r>
      <w:r>
        <w:rPr>
          <w:rFonts w:ascii="楷体_GB2312" w:eastAsia="楷体_GB2312" w:hAnsi="仿宋" w:cs="宋体" w:hint="eastAsia"/>
          <w:sz w:val="32"/>
          <w:szCs w:val="32"/>
        </w:rPr>
        <w:t>强化企业安全管理“主体责任”。</w:t>
      </w:r>
      <w:r>
        <w:rPr>
          <w:rFonts w:ascii="仿宋_GB2312" w:eastAsia="仿宋_GB2312" w:hAnsi="仿宋" w:cs="宋体" w:hint="eastAsia"/>
          <w:sz w:val="32"/>
          <w:szCs w:val="32"/>
        </w:rPr>
        <w:t>各企业应根据本方案要求落实快递电动三轮车规范通行工作，加强对车辆及人员的日常管理和培训教育工作。</w:t>
      </w:r>
    </w:p>
    <w:p w:rsidR="002D663A" w:rsidRDefault="002D663A" w:rsidP="008D7F17">
      <w:pPr>
        <w:ind w:firstLineChars="200" w:firstLine="31680"/>
        <w:rPr>
          <w:rFonts w:ascii="仿宋_GB2312" w:eastAsia="仿宋_GB2312" w:hAnsi="仿宋" w:cs="宋体"/>
          <w:sz w:val="32"/>
          <w:szCs w:val="32"/>
        </w:rPr>
      </w:pPr>
      <w:r>
        <w:rPr>
          <w:rFonts w:ascii="楷体_GB2312" w:eastAsia="楷体_GB2312" w:hAnsi="仿宋" w:cs="宋体"/>
          <w:sz w:val="32"/>
          <w:szCs w:val="32"/>
        </w:rPr>
        <w:t>2.</w:t>
      </w:r>
      <w:r>
        <w:rPr>
          <w:rFonts w:ascii="楷体_GB2312" w:eastAsia="楷体_GB2312" w:hAnsi="仿宋" w:cs="宋体" w:hint="eastAsia"/>
          <w:sz w:val="32"/>
          <w:szCs w:val="32"/>
        </w:rPr>
        <w:t>加强行业自律。</w:t>
      </w:r>
      <w:r>
        <w:rPr>
          <w:rFonts w:ascii="仿宋_GB2312" w:eastAsia="仿宋_GB2312" w:hAnsi="仿宋" w:cs="宋体" w:hint="eastAsia"/>
          <w:sz w:val="32"/>
          <w:szCs w:val="32"/>
        </w:rPr>
        <w:t>各企业应按行业快递电动三轮车交通行驶自律公约签订承诺书，强化内部管控，对违反交通法规、文明出行等行为的驾驶人在企业内部日常考核奖惩中予以落实。</w:t>
      </w:r>
    </w:p>
    <w:p w:rsidR="002D663A" w:rsidRDefault="002D663A" w:rsidP="008D7F17">
      <w:pPr>
        <w:ind w:firstLineChars="200" w:firstLine="31680"/>
        <w:rPr>
          <w:rFonts w:ascii="仿宋_GB2312" w:eastAsia="仿宋_GB2312" w:hAnsi="仿宋" w:cs="宋体"/>
          <w:sz w:val="32"/>
          <w:szCs w:val="32"/>
        </w:rPr>
      </w:pPr>
      <w:r>
        <w:rPr>
          <w:rFonts w:ascii="楷体_GB2312" w:eastAsia="楷体_GB2312" w:hAnsi="仿宋" w:cs="宋体"/>
          <w:sz w:val="32"/>
          <w:szCs w:val="32"/>
        </w:rPr>
        <w:t>3.</w:t>
      </w:r>
      <w:r>
        <w:rPr>
          <w:rFonts w:ascii="楷体_GB2312" w:eastAsia="楷体_GB2312" w:hAnsi="仿宋" w:cs="宋体" w:hint="eastAsia"/>
          <w:sz w:val="32"/>
          <w:szCs w:val="32"/>
        </w:rPr>
        <w:t>强化驾驶人“直接”责任。</w:t>
      </w:r>
      <w:r>
        <w:rPr>
          <w:rFonts w:ascii="仿宋_GB2312" w:eastAsia="仿宋_GB2312" w:hAnsi="仿宋" w:cs="宋体" w:hint="eastAsia"/>
          <w:sz w:val="32"/>
          <w:szCs w:val="32"/>
        </w:rPr>
        <w:t>各企业应与快递电动三轮车驾驶人签订安全责任书，驾驶人应考取相应资格的机动车驾驶证，方可上道路行驶。</w:t>
      </w:r>
    </w:p>
    <w:p w:rsidR="002D663A" w:rsidRDefault="002D663A" w:rsidP="008D7F17">
      <w:pPr>
        <w:ind w:firstLineChars="200" w:firstLine="31680"/>
        <w:rPr>
          <w:rFonts w:ascii="仿宋_GB2312" w:eastAsia="仿宋_GB2312" w:hAnsi="仿宋" w:cs="宋体"/>
          <w:sz w:val="32"/>
          <w:szCs w:val="32"/>
        </w:rPr>
      </w:pPr>
      <w:r>
        <w:rPr>
          <w:rFonts w:ascii="楷体_GB2312" w:eastAsia="楷体_GB2312" w:hAnsi="仿宋" w:cs="宋体"/>
          <w:sz w:val="32"/>
          <w:szCs w:val="32"/>
        </w:rPr>
        <w:t>4.</w:t>
      </w:r>
      <w:r>
        <w:rPr>
          <w:rFonts w:ascii="楷体_GB2312" w:eastAsia="楷体_GB2312" w:hAnsi="仿宋" w:cs="宋体" w:hint="eastAsia"/>
          <w:sz w:val="32"/>
          <w:szCs w:val="32"/>
        </w:rPr>
        <w:t>市邮政管理、公安交警等管理部门建立信息日常沟通机制和执法检查联动机制。</w:t>
      </w:r>
      <w:r>
        <w:rPr>
          <w:rFonts w:ascii="仿宋_GB2312" w:eastAsia="仿宋_GB2312" w:hAnsi="仿宋" w:cs="宋体" w:hint="eastAsia"/>
          <w:sz w:val="32"/>
          <w:szCs w:val="32"/>
        </w:rPr>
        <w:t>指定专人负责，加强对快递电动三轮车管理，定期通报车辆、人员的违规及事故情况，敦促相关企业落实整改。</w:t>
      </w:r>
    </w:p>
    <w:p w:rsidR="002D663A" w:rsidRDefault="002D663A" w:rsidP="008D7F17">
      <w:pPr>
        <w:ind w:firstLineChars="200" w:firstLine="31680"/>
        <w:rPr>
          <w:rFonts w:ascii="仿宋_GB2312" w:eastAsia="仿宋_GB2312" w:hAnsi="仿宋" w:cs="宋体"/>
          <w:sz w:val="32"/>
          <w:szCs w:val="32"/>
        </w:rPr>
      </w:pPr>
      <w:r>
        <w:rPr>
          <w:rFonts w:ascii="楷体_GB2312" w:eastAsia="楷体_GB2312" w:hAnsi="仿宋" w:cs="宋体"/>
          <w:sz w:val="32"/>
          <w:szCs w:val="32"/>
        </w:rPr>
        <w:t>5.</w:t>
      </w:r>
      <w:r>
        <w:rPr>
          <w:rFonts w:ascii="楷体_GB2312" w:eastAsia="楷体_GB2312" w:hAnsi="仿宋" w:cs="宋体" w:hint="eastAsia"/>
          <w:sz w:val="32"/>
          <w:szCs w:val="32"/>
        </w:rPr>
        <w:t>市快递行业协会加强行业自律诚信管理</w:t>
      </w:r>
      <w:r>
        <w:rPr>
          <w:rFonts w:ascii="仿宋_GB2312" w:eastAsia="仿宋_GB2312" w:hAnsi="仿宋" w:cs="宋体" w:hint="eastAsia"/>
          <w:sz w:val="32"/>
          <w:szCs w:val="32"/>
        </w:rPr>
        <w:t>。开展争先创优活动，对遵纪守法的先进企业、模范驾驶人及时予以表彰，对失信企业上报邮政政管理部门，并可视情减少快递电动三轮车统一编号配额。快递电动三轮车实行总量控制，市区快递电动三轮车总配额为</w:t>
      </w:r>
      <w:r>
        <w:rPr>
          <w:rFonts w:ascii="仿宋_GB2312" w:eastAsia="仿宋_GB2312" w:hAnsi="仿宋" w:cs="宋体"/>
          <w:sz w:val="32"/>
          <w:szCs w:val="32"/>
        </w:rPr>
        <w:t>900</w:t>
      </w:r>
      <w:r>
        <w:rPr>
          <w:rFonts w:ascii="仿宋_GB2312" w:eastAsia="仿宋_GB2312" w:hAnsi="仿宋" w:cs="宋体" w:hint="eastAsia"/>
          <w:sz w:val="32"/>
          <w:szCs w:val="32"/>
        </w:rPr>
        <w:t>辆。</w:t>
      </w:r>
    </w:p>
    <w:p w:rsidR="002D663A" w:rsidRDefault="002D663A" w:rsidP="008D7F17">
      <w:pPr>
        <w:ind w:firstLineChars="200" w:firstLine="31680"/>
        <w:outlineLvl w:val="0"/>
        <w:rPr>
          <w:rFonts w:ascii="黑体" w:eastAsia="黑体" w:hAnsi="黑体" w:cs="宋体"/>
          <w:sz w:val="32"/>
          <w:szCs w:val="32"/>
        </w:rPr>
      </w:pPr>
      <w:r>
        <w:rPr>
          <w:rFonts w:ascii="黑体" w:eastAsia="黑体" w:hAnsi="黑体" w:cs="宋体" w:hint="eastAsia"/>
          <w:sz w:val="32"/>
          <w:szCs w:val="32"/>
        </w:rPr>
        <w:t>四、快递电动三轮车的通行便利政策</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sz w:val="32"/>
          <w:szCs w:val="32"/>
        </w:rPr>
        <w:t>1.</w:t>
      </w:r>
      <w:r>
        <w:rPr>
          <w:rFonts w:ascii="仿宋_GB2312" w:eastAsia="仿宋_GB2312" w:hAnsi="仿宋" w:cs="宋体" w:hint="eastAsia"/>
          <w:sz w:val="32"/>
          <w:szCs w:val="32"/>
        </w:rPr>
        <w:t>对于统一编码的快递电动三轮车在城区范围内准许通行，快递电动三轮车应在非机动车道上行驶，未划分非机动车道的道路靠右侧路边行驶。</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sz w:val="32"/>
          <w:szCs w:val="32"/>
        </w:rPr>
        <w:t>2.</w:t>
      </w:r>
      <w:r>
        <w:rPr>
          <w:rFonts w:ascii="仿宋_GB2312" w:eastAsia="仿宋_GB2312" w:hAnsi="仿宋" w:cs="宋体" w:hint="eastAsia"/>
          <w:sz w:val="32"/>
          <w:szCs w:val="32"/>
        </w:rPr>
        <w:t>快递电动三轮车在城市道路上确因揽投需要临时停车作业的，不得影响正常通行，不得在明确禁止停车路段停车作业，作业完毕应立即驶离。执勤交警、行政执法人员根据道路交通情况要求驶离的，应当服从。</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sz w:val="32"/>
          <w:szCs w:val="32"/>
        </w:rPr>
        <w:t>3.</w:t>
      </w:r>
      <w:r>
        <w:rPr>
          <w:rFonts w:ascii="仿宋_GB2312" w:eastAsia="仿宋_GB2312" w:hAnsi="仿宋" w:cs="宋体" w:hint="eastAsia"/>
          <w:sz w:val="32"/>
          <w:szCs w:val="32"/>
        </w:rPr>
        <w:t>快递电动三轮车需进入公共区域实施日常揽投作业的，有关单位应提供便利，准予通行。快递电动三轮车应按照有关单位要求停放和作业。</w:t>
      </w:r>
    </w:p>
    <w:p w:rsidR="002D663A" w:rsidRDefault="002D663A" w:rsidP="008D7F17">
      <w:pPr>
        <w:ind w:firstLineChars="200" w:firstLine="31680"/>
        <w:rPr>
          <w:rFonts w:ascii="仿宋_GB2312" w:eastAsia="仿宋_GB2312" w:hAnsi="仿宋" w:cs="宋体"/>
          <w:sz w:val="32"/>
          <w:szCs w:val="32"/>
        </w:rPr>
      </w:pPr>
      <w:r>
        <w:rPr>
          <w:rFonts w:ascii="仿宋_GB2312" w:eastAsia="仿宋_GB2312" w:hAnsi="仿宋" w:cs="宋体"/>
          <w:sz w:val="32"/>
          <w:szCs w:val="32"/>
        </w:rPr>
        <w:t>4.</w:t>
      </w:r>
      <w:r>
        <w:rPr>
          <w:rFonts w:ascii="仿宋_GB2312" w:eastAsia="仿宋_GB2312" w:hAnsi="仿宋" w:cs="宋体" w:hint="eastAsia"/>
          <w:sz w:val="32"/>
          <w:szCs w:val="32"/>
        </w:rPr>
        <w:t>快递电动三轮车发生道路交通事故，交警部门因检验鉴定需要扣留车辆时，不得扣留车辆所载邮件、快件，可由驾驶人或所属企业妥善处理，检验鉴定结束后，及时返还车辆。</w:t>
      </w:r>
    </w:p>
    <w:p w:rsidR="002D663A" w:rsidRDefault="002D663A">
      <w:pPr>
        <w:rPr>
          <w:rFonts w:ascii="仿宋_GB2312" w:eastAsia="仿宋_GB2312" w:hAnsi="仿宋" w:cs="仿宋"/>
          <w:sz w:val="32"/>
          <w:szCs w:val="32"/>
        </w:rPr>
      </w:pPr>
      <w:r>
        <w:rPr>
          <w:rFonts w:ascii="仿宋" w:eastAsia="仿宋" w:hAnsi="仿宋" w:cs="仿宋"/>
          <w:sz w:val="32"/>
          <w:szCs w:val="32"/>
        </w:rPr>
        <w:br w:type="page"/>
      </w:r>
      <w:r>
        <w:rPr>
          <w:rFonts w:ascii="仿宋_GB2312" w:eastAsia="仿宋_GB2312" w:hAnsi="仿宋" w:cs="仿宋" w:hint="eastAsia"/>
          <w:sz w:val="32"/>
          <w:szCs w:val="32"/>
        </w:rPr>
        <w:t>附件</w:t>
      </w:r>
      <w:r>
        <w:rPr>
          <w:rFonts w:ascii="仿宋_GB2312" w:eastAsia="仿宋_GB2312" w:hAnsi="仿宋" w:cs="仿宋"/>
          <w:sz w:val="32"/>
          <w:szCs w:val="32"/>
        </w:rPr>
        <w:t>2</w:t>
      </w:r>
    </w:p>
    <w:p w:rsidR="002D663A" w:rsidRDefault="002D663A">
      <w:pPr>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丽水市快递电动三轮车统一外观标识规则</w:t>
      </w:r>
    </w:p>
    <w:p w:rsidR="002D663A" w:rsidRDefault="002D663A">
      <w:pPr>
        <w:jc w:val="center"/>
        <w:rPr>
          <w:rFonts w:ascii="方正小标宋简体" w:eastAsia="方正小标宋简体" w:hAnsi="仿宋" w:cs="仿宋"/>
          <w:szCs w:val="21"/>
        </w:rPr>
      </w:pP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一、快递电动三轮车外观标识按以下要求执行</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车厢左、右、后外立面喷绘材料用户外广告贴膜制作粘贴，也可以直接高质量喷漆，做到上下平整，图案、编码清渐美观。</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车头、底盘、车厢前部、顶部及外露部位统一用白漆喷绘，做到喷涂均匀。</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车厢部位的左、右两侧中间部位喷绘深蓝色字“快递”及黑色字快递英文单词“</w:t>
      </w:r>
      <w:r>
        <w:rPr>
          <w:rFonts w:ascii="仿宋_GB2312" w:eastAsia="仿宋_GB2312" w:hAnsi="仿宋" w:cs="仿宋"/>
          <w:sz w:val="32"/>
          <w:szCs w:val="32"/>
        </w:rPr>
        <w:t>EXPRESS</w:t>
      </w:r>
      <w:r>
        <w:rPr>
          <w:rFonts w:ascii="仿宋_GB2312" w:eastAsia="仿宋_GB2312" w:hAnsi="仿宋" w:cs="仿宋" w:hint="eastAsia"/>
          <w:sz w:val="32"/>
          <w:szCs w:val="32"/>
        </w:rPr>
        <w:t>”。左、右两侧车厢尾部上边可喷绘企业品牌标志。</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车厢部位的后侧中间位置喷绘深蓝色字“快递”，下面位置统一喷绘车辆编码，上面位置可喷绘企业品牌标志。</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车辆编码统一喷在车厢尾部下半部分和车厢顶部，颜色以数字醒目及便于辨认为准。</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品牌总部已经定制配发的电动三轮车全国统一的外观标识按总部规定执行，暂时不做统一要求。</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二、快递电动三轮车技术安全要求</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三轮车前后灯、转向灯，仪表灯、左右后视镜、雨刮器齐全有效。</w:t>
      </w:r>
    </w:p>
    <w:p w:rsidR="002D663A" w:rsidRDefault="002D663A" w:rsidP="008D7F17">
      <w:pPr>
        <w:ind w:firstLineChars="500" w:firstLine="31680"/>
        <w:rPr>
          <w:rFonts w:ascii="黑体" w:eastAsia="黑体" w:hAnsi="黑体" w:cs="仿宋"/>
          <w:sz w:val="32"/>
          <w:szCs w:val="32"/>
        </w:rPr>
      </w:pPr>
    </w:p>
    <w:p w:rsidR="002D663A" w:rsidRDefault="002D663A" w:rsidP="008D7F17">
      <w:pPr>
        <w:ind w:firstLineChars="500" w:firstLine="31680"/>
        <w:rPr>
          <w:rFonts w:ascii="仿宋" w:eastAsia="仿宋" w:hAnsi="仿宋" w:cs="仿宋"/>
          <w:sz w:val="32"/>
          <w:szCs w:val="32"/>
        </w:rPr>
      </w:pPr>
      <w:r>
        <w:rPr>
          <w:rFonts w:ascii="黑体" w:eastAsia="黑体" w:hAnsi="黑体" w:cs="仿宋" w:hint="eastAsia"/>
          <w:sz w:val="32"/>
          <w:szCs w:val="32"/>
        </w:rPr>
        <w:t>快递电动三轮车外观样式参考图</w:t>
      </w:r>
    </w:p>
    <w:p w:rsidR="002D663A" w:rsidRDefault="002D663A">
      <w:pPr>
        <w:jc w:val="left"/>
        <w:rPr>
          <w:rFonts w:ascii="仿宋_GB2312" w:eastAsia="仿宋_GB2312" w:hAnsi="仿宋" w:cs="仿宋"/>
          <w:sz w:val="32"/>
          <w:szCs w:val="32"/>
        </w:rPr>
      </w:pPr>
      <w:r>
        <w:rPr>
          <w:rFonts w:ascii="仿宋_GB2312" w:eastAsia="仿宋_GB2312" w:hAnsi="仿宋" w:cs="仿宋"/>
          <w:sz w:val="32"/>
          <w:szCs w:val="32"/>
        </w:rPr>
        <w:t xml:space="preserve"> </w:t>
      </w:r>
    </w:p>
    <w:p w:rsidR="002D663A" w:rsidRDefault="002D663A">
      <w:pPr>
        <w:rPr>
          <w:rFonts w:ascii="黑体" w:eastAsia="黑体" w:hAnsi="黑体" w:cs="仿宋"/>
          <w:sz w:val="32"/>
          <w:szCs w:val="32"/>
        </w:rPr>
      </w:pPr>
    </w:p>
    <w:p w:rsidR="002D663A" w:rsidRDefault="002D663A">
      <w:pPr>
        <w:rPr>
          <w:rFonts w:ascii="黑体" w:eastAsia="黑体" w:hAnsi="黑体" w:cs="仿宋"/>
          <w:sz w:val="32"/>
          <w:szCs w:val="32"/>
        </w:rPr>
      </w:pPr>
      <w:bookmarkStart w:id="0" w:name="_GoBack"/>
      <w:r w:rsidRPr="00EE5284">
        <w:rPr>
          <w:rFonts w:ascii="黑体" w:eastAsia="黑体" w:hAnsi="黑体" w:cs="仿宋"/>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21.75pt">
            <v:imagedata r:id="rId6" o:title=""/>
          </v:shape>
        </w:pict>
      </w:r>
      <w:bookmarkEnd w:id="0"/>
    </w:p>
    <w:p w:rsidR="002D663A" w:rsidRDefault="002D663A">
      <w:pPr>
        <w:rPr>
          <w:rFonts w:ascii="黑体" w:eastAsia="黑体" w:hAnsi="黑体" w:cs="仿宋"/>
          <w:sz w:val="32"/>
          <w:szCs w:val="32"/>
        </w:rPr>
      </w:pPr>
    </w:p>
    <w:p w:rsidR="002D663A" w:rsidRDefault="002D663A">
      <w:pPr>
        <w:rPr>
          <w:rFonts w:ascii="黑体" w:eastAsia="黑体" w:hAnsi="黑体" w:cs="仿宋"/>
          <w:sz w:val="32"/>
          <w:szCs w:val="32"/>
        </w:rPr>
      </w:pP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p>
    <w:p w:rsidR="002D663A" w:rsidRDefault="002D663A">
      <w:pPr>
        <w:rPr>
          <w:rFonts w:ascii="仿宋_GB2312" w:eastAsia="仿宋_GB2312" w:hAnsi="仿宋" w:cs="仿宋"/>
          <w:sz w:val="32"/>
          <w:szCs w:val="32"/>
        </w:rPr>
      </w:pPr>
      <w:r>
        <w:rPr>
          <w:rFonts w:ascii="仿宋_GB2312" w:eastAsia="仿宋_GB2312" w:hAnsi="仿宋" w:cs="仿宋" w:hint="eastAsia"/>
          <w:sz w:val="32"/>
          <w:szCs w:val="32"/>
        </w:rPr>
        <w:t>附件</w:t>
      </w:r>
      <w:r>
        <w:rPr>
          <w:rFonts w:ascii="仿宋_GB2312" w:eastAsia="仿宋_GB2312" w:hAnsi="仿宋" w:cs="仿宋"/>
          <w:sz w:val="32"/>
          <w:szCs w:val="32"/>
        </w:rPr>
        <w:t>3</w:t>
      </w:r>
    </w:p>
    <w:p w:rsidR="002D663A" w:rsidRDefault="002D663A">
      <w:pPr>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丽水市快递电动三轮车统一编号管理规则</w:t>
      </w:r>
    </w:p>
    <w:p w:rsidR="002D663A" w:rsidRDefault="002D663A">
      <w:pPr>
        <w:jc w:val="center"/>
        <w:rPr>
          <w:rFonts w:ascii="方正小标宋简体" w:eastAsia="方正小标宋简体" w:hAnsi="仿宋" w:cs="仿宋"/>
          <w:szCs w:val="21"/>
        </w:rPr>
      </w:pP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一、快递电动三轮车编号申请条件</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各企业申请编号的快递电动三轮车，应符合下列条件：</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专门用于邮件、快件收寄和投递的专用车辆；</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符合安全行驶技术条件，使用年限不得超过</w:t>
      </w:r>
      <w:r>
        <w:rPr>
          <w:rFonts w:ascii="仿宋_GB2312" w:eastAsia="仿宋_GB2312" w:hAnsi="仿宋" w:cs="仿宋"/>
          <w:sz w:val="32"/>
          <w:szCs w:val="32"/>
        </w:rPr>
        <w:t>5</w:t>
      </w:r>
      <w:r>
        <w:rPr>
          <w:rFonts w:ascii="仿宋_GB2312" w:eastAsia="仿宋_GB2312" w:hAnsi="仿宋" w:cs="仿宋" w:hint="eastAsia"/>
          <w:sz w:val="32"/>
          <w:szCs w:val="32"/>
        </w:rPr>
        <w:t>年；</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车辆外观符合《丽水市快递电动三轮车统一外观标识规则》要求；</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已购置车辆保险。</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二、快递电动三路车编号登记备案</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各企业申请快递电动三轮车编号时，应提交以下材料：</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《丽水市快递电动三轮车统一编号申请登记表》（附件</w:t>
      </w:r>
      <w:r>
        <w:rPr>
          <w:rFonts w:ascii="仿宋_GB2312" w:eastAsia="仿宋_GB2312" w:hAnsi="仿宋" w:cs="仿宋"/>
          <w:sz w:val="32"/>
          <w:szCs w:val="32"/>
        </w:rPr>
        <w:t>4</w:t>
      </w:r>
      <w:r>
        <w:rPr>
          <w:rFonts w:ascii="仿宋_GB2312" w:eastAsia="仿宋_GB2312" w:hAnsi="仿宋" w:cs="仿宋" w:hint="eastAsia"/>
          <w:sz w:val="32"/>
          <w:szCs w:val="32"/>
        </w:rPr>
        <w:t>）；</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《丽水市快递电动三轮车统一编号汇总表》（附件</w:t>
      </w:r>
      <w:r>
        <w:rPr>
          <w:rFonts w:ascii="仿宋_GB2312" w:eastAsia="仿宋_GB2312" w:hAnsi="仿宋" w:cs="仿宋"/>
          <w:sz w:val="32"/>
          <w:szCs w:val="32"/>
        </w:rPr>
        <w:t>5</w:t>
      </w:r>
      <w:r>
        <w:rPr>
          <w:rFonts w:ascii="仿宋_GB2312" w:eastAsia="仿宋_GB2312" w:hAnsi="仿宋" w:cs="仿宋" w:hint="eastAsia"/>
          <w:sz w:val="32"/>
          <w:szCs w:val="32"/>
        </w:rPr>
        <w:t>）；</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企业法人对快递电动三轮车交通安全行驶作出承诺。</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三、快递电动三轮车编号</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快递电动三轮车采用统一编号管理，号段以</w:t>
      </w:r>
      <w:r>
        <w:rPr>
          <w:rFonts w:ascii="仿宋_GB2312" w:eastAsia="仿宋_GB2312" w:hAnsi="仿宋" w:cs="仿宋"/>
          <w:sz w:val="32"/>
          <w:szCs w:val="32"/>
        </w:rPr>
        <w:t>K</w:t>
      </w: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位数字编号组成。</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四、快递电动三轮车编号喷绘流程</w:t>
      </w:r>
    </w:p>
    <w:p w:rsidR="002D663A" w:rsidRDefault="002D663A" w:rsidP="008D7F17">
      <w:pPr>
        <w:ind w:firstLineChars="200" w:firstLine="31680"/>
        <w:outlineLvl w:val="0"/>
        <w:rPr>
          <w:rFonts w:ascii="仿宋_GB2312" w:eastAsia="仿宋_GB2312" w:hAnsi="黑体" w:cs="仿宋"/>
          <w:sz w:val="32"/>
          <w:szCs w:val="32"/>
        </w:rPr>
      </w:pPr>
      <w:r>
        <w:rPr>
          <w:rFonts w:ascii="仿宋_GB2312" w:eastAsia="仿宋_GB2312" w:hAnsi="仿宋" w:cs="仿宋" w:hint="eastAsia"/>
          <w:sz w:val="32"/>
          <w:szCs w:val="32"/>
        </w:rPr>
        <w:t>符合申领条件的快递电动三轮车，编号喷绘流程如下：企业交申请材料</w:t>
      </w:r>
      <w:r>
        <w:rPr>
          <w:rFonts w:ascii="仿宋_GB2312" w:eastAsia="仿宋_GB2312" w:hAnsi="仿宋" w:cs="仿宋"/>
          <w:sz w:val="32"/>
          <w:szCs w:val="32"/>
        </w:rPr>
        <w:t>——</w:t>
      </w:r>
      <w:r>
        <w:rPr>
          <w:rFonts w:ascii="仿宋_GB2312" w:eastAsia="仿宋_GB2312" w:hAnsi="仿宋" w:cs="仿宋" w:hint="eastAsia"/>
          <w:sz w:val="32"/>
          <w:szCs w:val="32"/>
        </w:rPr>
        <w:t>市快递行业协会审核车辆基本情况，预分配编号</w:t>
      </w:r>
      <w:r>
        <w:rPr>
          <w:rFonts w:ascii="仿宋_GB2312" w:eastAsia="仿宋_GB2312" w:hAnsi="仿宋" w:cs="仿宋"/>
          <w:sz w:val="32"/>
          <w:szCs w:val="32"/>
        </w:rPr>
        <w:t>——</w:t>
      </w:r>
      <w:r>
        <w:rPr>
          <w:rFonts w:ascii="仿宋_GB2312" w:eastAsia="仿宋_GB2312" w:hAnsi="仿宋" w:cs="仿宋" w:hint="eastAsia"/>
          <w:sz w:val="32"/>
          <w:szCs w:val="32"/>
        </w:rPr>
        <w:t>报邮政管理部门、公安交警部门备案</w:t>
      </w:r>
      <w:r>
        <w:rPr>
          <w:rFonts w:ascii="仿宋_GB2312" w:eastAsia="仿宋_GB2312" w:hAnsi="仿宋" w:cs="仿宋"/>
          <w:sz w:val="32"/>
          <w:szCs w:val="32"/>
        </w:rPr>
        <w:t>——</w:t>
      </w:r>
      <w:r>
        <w:rPr>
          <w:rFonts w:ascii="仿宋_GB2312" w:eastAsia="仿宋_GB2312" w:hAnsi="仿宋" w:cs="仿宋" w:hint="eastAsia"/>
          <w:sz w:val="32"/>
          <w:szCs w:val="32"/>
        </w:rPr>
        <w:t>市快递行业协会审核通过</w:t>
      </w:r>
      <w:r>
        <w:rPr>
          <w:rFonts w:ascii="仿宋_GB2312" w:eastAsia="仿宋_GB2312" w:hAnsi="仿宋" w:cs="仿宋"/>
          <w:sz w:val="32"/>
          <w:szCs w:val="32"/>
        </w:rPr>
        <w:t>——</w:t>
      </w:r>
      <w:r>
        <w:rPr>
          <w:rFonts w:ascii="仿宋_GB2312" w:eastAsia="仿宋_GB2312" w:hAnsi="仿宋" w:cs="仿宋" w:hint="eastAsia"/>
          <w:sz w:val="32"/>
          <w:szCs w:val="32"/>
        </w:rPr>
        <w:t>由专门人员喷绘。</w:t>
      </w:r>
    </w:p>
    <w:p w:rsidR="002D663A" w:rsidRDefault="002D663A" w:rsidP="008D7F17">
      <w:pPr>
        <w:ind w:firstLineChars="200" w:firstLine="31680"/>
        <w:outlineLvl w:val="0"/>
        <w:rPr>
          <w:rFonts w:ascii="黑体" w:eastAsia="黑体" w:hAnsi="黑体" w:cs="仿宋"/>
          <w:sz w:val="32"/>
          <w:szCs w:val="32"/>
        </w:rPr>
      </w:pPr>
      <w:r>
        <w:rPr>
          <w:rFonts w:ascii="黑体" w:eastAsia="黑体" w:hAnsi="黑体" w:cs="仿宋" w:hint="eastAsia"/>
          <w:sz w:val="32"/>
          <w:szCs w:val="32"/>
        </w:rPr>
        <w:t>五、快递电动三轮车编号管理</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快递电动三轮车编号统一管理制作，各企业不得擅自编码、喷绘。</w:t>
      </w:r>
    </w:p>
    <w:p w:rsidR="002D663A" w:rsidRDefault="002D663A" w:rsidP="008D7F17">
      <w:pPr>
        <w:ind w:firstLineChars="200" w:firstLine="3168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快递电动三轮车车辆发生损毁、更新、转让等情形的，各企业应在自发生之日起</w:t>
      </w:r>
      <w:r>
        <w:rPr>
          <w:rFonts w:ascii="仿宋_GB2312" w:eastAsia="仿宋_GB2312" w:hAnsi="仿宋" w:cs="仿宋"/>
          <w:sz w:val="32"/>
          <w:szCs w:val="32"/>
        </w:rPr>
        <w:t>10</w:t>
      </w:r>
      <w:r>
        <w:rPr>
          <w:rFonts w:ascii="仿宋_GB2312" w:eastAsia="仿宋_GB2312" w:hAnsi="仿宋" w:cs="仿宋" w:hint="eastAsia"/>
          <w:sz w:val="32"/>
          <w:szCs w:val="32"/>
        </w:rPr>
        <w:t>日内</w:t>
      </w:r>
      <w:r>
        <w:rPr>
          <w:rFonts w:ascii="仿宋_GB2312" w:eastAsia="仿宋_GB2312" w:hAnsi="仿宋" w:cs="仿宋" w:hint="eastAsia"/>
          <w:color w:val="000000"/>
          <w:sz w:val="32"/>
          <w:szCs w:val="32"/>
        </w:rPr>
        <w:t>上报市快递行业协会</w:t>
      </w:r>
      <w:r>
        <w:rPr>
          <w:rFonts w:ascii="仿宋_GB2312" w:eastAsia="仿宋_GB2312" w:hAnsi="仿宋" w:cs="仿宋" w:hint="eastAsia"/>
          <w:sz w:val="32"/>
          <w:szCs w:val="32"/>
        </w:rPr>
        <w:t>办理相关变更、申请手续。</w:t>
      </w:r>
    </w:p>
    <w:p w:rsidR="002D663A" w:rsidRDefault="002D663A">
      <w:pPr>
        <w:rPr>
          <w:rFonts w:ascii="仿宋" w:eastAsia="仿宋" w:hAnsi="仿宋" w:cs="仿宋"/>
          <w:sz w:val="32"/>
          <w:szCs w:val="32"/>
        </w:rPr>
      </w:pPr>
    </w:p>
    <w:p w:rsidR="002D663A" w:rsidRDefault="002D663A">
      <w:pPr>
        <w:rPr>
          <w:rFonts w:ascii="仿宋" w:eastAsia="仿宋" w:hAnsi="仿宋" w:cs="仿宋"/>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黑体" w:eastAsia="黑体" w:hAnsi="黑体" w:cs="黑体"/>
          <w:kern w:val="0"/>
          <w:sz w:val="32"/>
          <w:szCs w:val="32"/>
        </w:rPr>
      </w:pPr>
    </w:p>
    <w:p w:rsidR="002D663A" w:rsidRDefault="002D663A">
      <w:pPr>
        <w:ind w:right="420"/>
        <w:jc w:val="left"/>
        <w:rPr>
          <w:rFonts w:ascii="仿宋_GB2312" w:eastAsia="仿宋_GB2312" w:hAnsi="仿宋" w:cs="黑体"/>
          <w:kern w:val="0"/>
          <w:sz w:val="32"/>
          <w:szCs w:val="32"/>
        </w:rPr>
      </w:pPr>
    </w:p>
    <w:p w:rsidR="002D663A" w:rsidRDefault="002D663A">
      <w:pPr>
        <w:ind w:right="420"/>
        <w:jc w:val="left"/>
        <w:rPr>
          <w:rFonts w:ascii="仿宋_GB2312" w:eastAsia="仿宋_GB2312" w:hAnsi="仿宋" w:cs="黑体"/>
          <w:kern w:val="0"/>
          <w:sz w:val="32"/>
          <w:szCs w:val="32"/>
        </w:rPr>
      </w:pPr>
      <w:r>
        <w:rPr>
          <w:rFonts w:ascii="仿宋_GB2312" w:eastAsia="仿宋_GB2312" w:hAnsi="仿宋" w:cs="黑体" w:hint="eastAsia"/>
          <w:kern w:val="0"/>
          <w:sz w:val="32"/>
          <w:szCs w:val="32"/>
        </w:rPr>
        <w:t>附件</w:t>
      </w:r>
      <w:r>
        <w:rPr>
          <w:rFonts w:ascii="仿宋_GB2312" w:eastAsia="仿宋_GB2312" w:hAnsi="仿宋" w:cs="黑体"/>
          <w:kern w:val="0"/>
          <w:sz w:val="32"/>
          <w:szCs w:val="32"/>
        </w:rPr>
        <w:t>4</w:t>
      </w:r>
    </w:p>
    <w:p w:rsidR="002D663A" w:rsidRDefault="002D663A">
      <w:pPr>
        <w:ind w:right="420"/>
        <w:jc w:val="center"/>
        <w:rPr>
          <w:rFonts w:ascii="方正小标宋简体" w:eastAsia="方正小标宋简体" w:cs="宋体"/>
          <w:kern w:val="0"/>
          <w:sz w:val="36"/>
          <w:szCs w:val="36"/>
        </w:rPr>
      </w:pPr>
      <w:r>
        <w:rPr>
          <w:rFonts w:ascii="方正小标宋简体" w:eastAsia="方正小标宋简体" w:hAnsi="宋体" w:cs="宋体"/>
          <w:kern w:val="0"/>
          <w:sz w:val="36"/>
          <w:szCs w:val="36"/>
        </w:rPr>
        <w:t xml:space="preserve">     </w:t>
      </w:r>
      <w:r>
        <w:rPr>
          <w:rFonts w:ascii="方正小标宋简体" w:eastAsia="方正小标宋简体" w:hAnsi="宋体" w:cs="宋体" w:hint="eastAsia"/>
          <w:kern w:val="0"/>
          <w:sz w:val="36"/>
          <w:szCs w:val="36"/>
        </w:rPr>
        <w:t>丽水市快递电动三轮车统一编码申请登记表</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86"/>
        <w:gridCol w:w="2130"/>
        <w:gridCol w:w="2472"/>
        <w:gridCol w:w="1770"/>
      </w:tblGrid>
      <w:tr w:rsidR="002D663A">
        <w:tc>
          <w:tcPr>
            <w:tcW w:w="2586" w:type="dxa"/>
          </w:tcPr>
          <w:p w:rsidR="002D663A" w:rsidRDefault="002D663A" w:rsidP="002D663A">
            <w:pPr>
              <w:spacing w:line="460" w:lineRule="exact"/>
              <w:ind w:left="31680" w:right="420" w:hangingChars="250" w:firstLine="31680"/>
              <w:jc w:val="center"/>
              <w:rPr>
                <w:rFonts w:ascii="宋体" w:cs="宋体"/>
                <w:kern w:val="0"/>
                <w:sz w:val="24"/>
              </w:rPr>
            </w:pPr>
            <w:r>
              <w:rPr>
                <w:rFonts w:ascii="宋体" w:hAnsi="宋体" w:cs="宋体" w:hint="eastAsia"/>
                <w:szCs w:val="21"/>
              </w:rPr>
              <w:t>企业名称</w:t>
            </w:r>
          </w:p>
        </w:tc>
        <w:tc>
          <w:tcPr>
            <w:tcW w:w="6372" w:type="dxa"/>
            <w:gridSpan w:val="3"/>
          </w:tcPr>
          <w:p w:rsidR="002D663A" w:rsidRDefault="002D663A">
            <w:pPr>
              <w:spacing w:line="460" w:lineRule="exact"/>
              <w:rPr>
                <w:rFonts w:ascii="宋体" w:cs="宋体"/>
                <w:szCs w:val="22"/>
              </w:rPr>
            </w:pPr>
          </w:p>
        </w:tc>
      </w:tr>
      <w:tr w:rsidR="002D663A">
        <w:tc>
          <w:tcPr>
            <w:tcW w:w="2586" w:type="dxa"/>
          </w:tcPr>
          <w:p w:rsidR="002D663A" w:rsidRDefault="002D663A" w:rsidP="002D663A">
            <w:pPr>
              <w:spacing w:line="460" w:lineRule="exact"/>
              <w:ind w:left="31680" w:right="420" w:hangingChars="250" w:firstLine="31680"/>
              <w:jc w:val="center"/>
              <w:rPr>
                <w:rFonts w:ascii="宋体" w:cs="宋体"/>
                <w:kern w:val="0"/>
                <w:sz w:val="18"/>
                <w:szCs w:val="18"/>
              </w:rPr>
            </w:pPr>
            <w:r>
              <w:rPr>
                <w:rFonts w:ascii="宋体" w:hAnsi="宋体" w:cs="宋体" w:hint="eastAsia"/>
                <w:szCs w:val="22"/>
              </w:rPr>
              <w:t>企业性质</w:t>
            </w:r>
          </w:p>
        </w:tc>
        <w:tc>
          <w:tcPr>
            <w:tcW w:w="2130" w:type="dxa"/>
          </w:tcPr>
          <w:p w:rsidR="002D663A" w:rsidRDefault="002D663A">
            <w:pPr>
              <w:spacing w:line="460" w:lineRule="exact"/>
              <w:rPr>
                <w:rFonts w:ascii="宋体" w:cs="宋体"/>
                <w:szCs w:val="22"/>
              </w:rPr>
            </w:pPr>
          </w:p>
        </w:tc>
        <w:tc>
          <w:tcPr>
            <w:tcW w:w="2472" w:type="dxa"/>
            <w:vAlign w:val="center"/>
          </w:tcPr>
          <w:p w:rsidR="002D663A" w:rsidRDefault="002D663A">
            <w:pPr>
              <w:spacing w:line="460" w:lineRule="exact"/>
              <w:jc w:val="center"/>
              <w:rPr>
                <w:rFonts w:ascii="宋体" w:cs="宋体"/>
                <w:szCs w:val="22"/>
              </w:rPr>
            </w:pPr>
            <w:r>
              <w:rPr>
                <w:rFonts w:ascii="宋体" w:hAnsi="宋体" w:cs="宋体" w:hint="eastAsia"/>
                <w:szCs w:val="22"/>
              </w:rPr>
              <w:t>法定代表人</w:t>
            </w:r>
            <w:r>
              <w:rPr>
                <w:rFonts w:ascii="宋体" w:hAnsi="宋体" w:cs="宋体"/>
                <w:szCs w:val="22"/>
              </w:rPr>
              <w:t>/</w:t>
            </w:r>
            <w:r>
              <w:rPr>
                <w:rFonts w:ascii="宋体" w:hAnsi="宋体" w:cs="宋体" w:hint="eastAsia"/>
                <w:szCs w:val="22"/>
              </w:rPr>
              <w:t>负责人</w:t>
            </w:r>
          </w:p>
        </w:tc>
        <w:tc>
          <w:tcPr>
            <w:tcW w:w="1770" w:type="dxa"/>
          </w:tcPr>
          <w:p w:rsidR="002D663A" w:rsidRDefault="002D663A">
            <w:pPr>
              <w:spacing w:line="460" w:lineRule="exact"/>
              <w:rPr>
                <w:rFonts w:ascii="宋体" w:cs="宋体"/>
                <w:szCs w:val="22"/>
              </w:rPr>
            </w:pPr>
          </w:p>
        </w:tc>
      </w:tr>
      <w:tr w:rsidR="002D663A">
        <w:tc>
          <w:tcPr>
            <w:tcW w:w="2586" w:type="dxa"/>
          </w:tcPr>
          <w:p w:rsidR="002D663A" w:rsidRDefault="002D663A" w:rsidP="002D663A">
            <w:pPr>
              <w:spacing w:line="460" w:lineRule="exact"/>
              <w:ind w:left="31680" w:right="420" w:hangingChars="250" w:firstLine="31680"/>
              <w:jc w:val="center"/>
              <w:rPr>
                <w:rFonts w:ascii="宋体" w:cs="宋体"/>
                <w:kern w:val="0"/>
                <w:sz w:val="24"/>
              </w:rPr>
            </w:pPr>
            <w:r>
              <w:rPr>
                <w:rFonts w:ascii="宋体" w:hAnsi="宋体" w:cs="宋体" w:hint="eastAsia"/>
                <w:szCs w:val="21"/>
              </w:rPr>
              <w:t>企业地址</w:t>
            </w:r>
          </w:p>
        </w:tc>
        <w:tc>
          <w:tcPr>
            <w:tcW w:w="6372" w:type="dxa"/>
            <w:gridSpan w:val="3"/>
          </w:tcPr>
          <w:p w:rsidR="002D663A" w:rsidRDefault="002D663A">
            <w:pPr>
              <w:spacing w:line="460" w:lineRule="exact"/>
              <w:rPr>
                <w:rFonts w:ascii="宋体" w:cs="宋体"/>
                <w:szCs w:val="22"/>
              </w:rPr>
            </w:pPr>
          </w:p>
        </w:tc>
      </w:tr>
      <w:tr w:rsidR="002D663A">
        <w:tc>
          <w:tcPr>
            <w:tcW w:w="2586" w:type="dxa"/>
          </w:tcPr>
          <w:p w:rsidR="002D663A" w:rsidRDefault="002D663A" w:rsidP="002D663A">
            <w:pPr>
              <w:spacing w:line="460" w:lineRule="exact"/>
              <w:ind w:leftChars="150" w:left="31680" w:right="420" w:hangingChars="100" w:firstLine="31680"/>
              <w:rPr>
                <w:rFonts w:ascii="宋体" w:cs="宋体"/>
                <w:kern w:val="0"/>
                <w:sz w:val="24"/>
              </w:rPr>
            </w:pPr>
            <w:r>
              <w:rPr>
                <w:rFonts w:ascii="宋体" w:hAnsi="宋体" w:cs="宋体" w:hint="eastAsia"/>
                <w:szCs w:val="21"/>
              </w:rPr>
              <w:t>经营范围（区域）</w:t>
            </w:r>
          </w:p>
        </w:tc>
        <w:tc>
          <w:tcPr>
            <w:tcW w:w="2130" w:type="dxa"/>
          </w:tcPr>
          <w:p w:rsidR="002D663A" w:rsidRDefault="002D663A">
            <w:pPr>
              <w:spacing w:line="460" w:lineRule="exact"/>
              <w:rPr>
                <w:rFonts w:ascii="宋体" w:cs="宋体"/>
                <w:szCs w:val="22"/>
              </w:rPr>
            </w:pPr>
          </w:p>
        </w:tc>
        <w:tc>
          <w:tcPr>
            <w:tcW w:w="2472" w:type="dxa"/>
          </w:tcPr>
          <w:p w:rsidR="002D663A" w:rsidRDefault="002D663A">
            <w:pPr>
              <w:spacing w:line="460" w:lineRule="exact"/>
              <w:rPr>
                <w:rFonts w:ascii="宋体" w:cs="宋体"/>
                <w:szCs w:val="22"/>
              </w:rPr>
            </w:pPr>
          </w:p>
        </w:tc>
        <w:tc>
          <w:tcPr>
            <w:tcW w:w="1770" w:type="dxa"/>
          </w:tcPr>
          <w:p w:rsidR="002D663A" w:rsidRDefault="002D663A">
            <w:pPr>
              <w:spacing w:line="460" w:lineRule="exact"/>
              <w:rPr>
                <w:rFonts w:ascii="宋体" w:cs="宋体"/>
                <w:szCs w:val="22"/>
              </w:rPr>
            </w:pPr>
          </w:p>
        </w:tc>
      </w:tr>
      <w:tr w:rsidR="002D663A">
        <w:tc>
          <w:tcPr>
            <w:tcW w:w="2586" w:type="dxa"/>
          </w:tcPr>
          <w:p w:rsidR="002D663A" w:rsidRDefault="002D663A" w:rsidP="002D663A">
            <w:pPr>
              <w:spacing w:line="460" w:lineRule="exact"/>
              <w:ind w:left="31680" w:right="420" w:hangingChars="250" w:firstLine="31680"/>
              <w:jc w:val="center"/>
              <w:rPr>
                <w:rFonts w:ascii="宋体" w:cs="宋体"/>
                <w:kern w:val="0"/>
                <w:sz w:val="18"/>
                <w:szCs w:val="18"/>
              </w:rPr>
            </w:pPr>
            <w:r>
              <w:rPr>
                <w:rFonts w:ascii="宋体" w:hAnsi="宋体" w:cs="宋体" w:hint="eastAsia"/>
                <w:szCs w:val="22"/>
              </w:rPr>
              <w:t>工商登记证号</w:t>
            </w:r>
          </w:p>
        </w:tc>
        <w:tc>
          <w:tcPr>
            <w:tcW w:w="2130" w:type="dxa"/>
          </w:tcPr>
          <w:p w:rsidR="002D663A" w:rsidRDefault="002D663A">
            <w:pPr>
              <w:spacing w:line="460" w:lineRule="exact"/>
              <w:rPr>
                <w:rFonts w:ascii="宋体" w:cs="宋体"/>
                <w:szCs w:val="22"/>
              </w:rPr>
            </w:pPr>
          </w:p>
        </w:tc>
        <w:tc>
          <w:tcPr>
            <w:tcW w:w="2472" w:type="dxa"/>
          </w:tcPr>
          <w:p w:rsidR="002D663A" w:rsidRDefault="002D663A" w:rsidP="002D663A">
            <w:pPr>
              <w:spacing w:line="460" w:lineRule="exact"/>
              <w:ind w:leftChars="200" w:left="31680" w:right="420"/>
              <w:rPr>
                <w:rFonts w:ascii="宋体" w:cs="宋体"/>
                <w:szCs w:val="22"/>
              </w:rPr>
            </w:pPr>
            <w:r>
              <w:rPr>
                <w:rFonts w:ascii="宋体" w:hAnsi="宋体" w:cs="宋体" w:hint="eastAsia"/>
                <w:szCs w:val="22"/>
              </w:rPr>
              <w:t>许可证</w:t>
            </w:r>
            <w:r>
              <w:rPr>
                <w:rFonts w:ascii="宋体" w:hAnsi="宋体" w:cs="宋体"/>
                <w:szCs w:val="22"/>
              </w:rPr>
              <w:t>/</w:t>
            </w:r>
            <w:r>
              <w:rPr>
                <w:rFonts w:ascii="宋体" w:hAnsi="宋体" w:cs="宋体" w:hint="eastAsia"/>
                <w:szCs w:val="22"/>
              </w:rPr>
              <w:t>备案号</w:t>
            </w:r>
          </w:p>
        </w:tc>
        <w:tc>
          <w:tcPr>
            <w:tcW w:w="1770" w:type="dxa"/>
          </w:tcPr>
          <w:p w:rsidR="002D663A" w:rsidRDefault="002D663A">
            <w:pPr>
              <w:spacing w:line="460" w:lineRule="exact"/>
              <w:rPr>
                <w:rFonts w:ascii="宋体" w:cs="宋体"/>
                <w:szCs w:val="22"/>
              </w:rPr>
            </w:pPr>
          </w:p>
        </w:tc>
      </w:tr>
      <w:tr w:rsidR="002D663A">
        <w:tc>
          <w:tcPr>
            <w:tcW w:w="2586" w:type="dxa"/>
          </w:tcPr>
          <w:p w:rsidR="002D663A" w:rsidRDefault="002D663A" w:rsidP="002D663A">
            <w:pPr>
              <w:spacing w:line="460" w:lineRule="exact"/>
              <w:ind w:left="31680" w:right="420" w:hangingChars="250" w:firstLine="31680"/>
              <w:jc w:val="center"/>
              <w:rPr>
                <w:rFonts w:ascii="宋体" w:cs="宋体"/>
                <w:kern w:val="0"/>
                <w:sz w:val="18"/>
                <w:szCs w:val="18"/>
              </w:rPr>
            </w:pPr>
            <w:r>
              <w:rPr>
                <w:rFonts w:ascii="宋体" w:hAnsi="宋体" w:cs="宋体" w:hint="eastAsia"/>
                <w:szCs w:val="22"/>
              </w:rPr>
              <w:t>从业人员数</w:t>
            </w:r>
          </w:p>
        </w:tc>
        <w:tc>
          <w:tcPr>
            <w:tcW w:w="2130" w:type="dxa"/>
          </w:tcPr>
          <w:p w:rsidR="002D663A" w:rsidRDefault="002D663A">
            <w:pPr>
              <w:spacing w:line="460" w:lineRule="exact"/>
              <w:rPr>
                <w:rFonts w:ascii="宋体" w:cs="宋体"/>
                <w:szCs w:val="22"/>
              </w:rPr>
            </w:pPr>
          </w:p>
        </w:tc>
        <w:tc>
          <w:tcPr>
            <w:tcW w:w="2472" w:type="dxa"/>
          </w:tcPr>
          <w:p w:rsidR="002D663A" w:rsidRDefault="002D663A" w:rsidP="002D663A">
            <w:pPr>
              <w:spacing w:line="460" w:lineRule="exact"/>
              <w:ind w:left="31680" w:right="420" w:hangingChars="200" w:firstLine="31680"/>
              <w:jc w:val="center"/>
              <w:rPr>
                <w:rFonts w:ascii="宋体" w:cs="宋体"/>
                <w:szCs w:val="22"/>
              </w:rPr>
            </w:pPr>
            <w:r>
              <w:rPr>
                <w:rFonts w:ascii="宋体" w:hAnsi="宋体" w:cs="宋体"/>
                <w:szCs w:val="22"/>
              </w:rPr>
              <w:t xml:space="preserve">   </w:t>
            </w:r>
            <w:r>
              <w:rPr>
                <w:rFonts w:ascii="宋体" w:hAnsi="宋体" w:cs="宋体" w:hint="eastAsia"/>
                <w:szCs w:val="22"/>
              </w:rPr>
              <w:t>投递揽收人员数</w:t>
            </w:r>
          </w:p>
        </w:tc>
        <w:tc>
          <w:tcPr>
            <w:tcW w:w="1770" w:type="dxa"/>
          </w:tcPr>
          <w:p w:rsidR="002D663A" w:rsidRDefault="002D663A">
            <w:pPr>
              <w:spacing w:line="460" w:lineRule="exact"/>
              <w:rPr>
                <w:rFonts w:ascii="宋体" w:cs="宋体"/>
                <w:szCs w:val="22"/>
              </w:rPr>
            </w:pPr>
          </w:p>
        </w:tc>
      </w:tr>
      <w:tr w:rsidR="002D663A">
        <w:trPr>
          <w:trHeight w:val="600"/>
        </w:trPr>
        <w:tc>
          <w:tcPr>
            <w:tcW w:w="4716" w:type="dxa"/>
            <w:gridSpan w:val="2"/>
            <w:vAlign w:val="center"/>
          </w:tcPr>
          <w:p w:rsidR="002D663A" w:rsidRDefault="002D663A">
            <w:pPr>
              <w:spacing w:line="460" w:lineRule="exact"/>
              <w:jc w:val="center"/>
              <w:rPr>
                <w:rFonts w:ascii="宋体" w:cs="宋体"/>
                <w:szCs w:val="22"/>
              </w:rPr>
            </w:pPr>
            <w:r>
              <w:rPr>
                <w:rFonts w:ascii="宋体" w:hAnsi="宋体" w:cs="宋体" w:hint="eastAsia"/>
                <w:szCs w:val="21"/>
              </w:rPr>
              <w:t>快递电动三轮车统一编码申请数量</w:t>
            </w:r>
          </w:p>
        </w:tc>
        <w:tc>
          <w:tcPr>
            <w:tcW w:w="4242" w:type="dxa"/>
            <w:gridSpan w:val="2"/>
          </w:tcPr>
          <w:p w:rsidR="002D663A" w:rsidRDefault="002D663A">
            <w:pPr>
              <w:spacing w:line="460" w:lineRule="exact"/>
              <w:rPr>
                <w:rFonts w:ascii="宋体" w:cs="宋体"/>
                <w:szCs w:val="22"/>
              </w:rPr>
            </w:pPr>
          </w:p>
        </w:tc>
      </w:tr>
      <w:tr w:rsidR="002D663A">
        <w:trPr>
          <w:trHeight w:val="708"/>
        </w:trPr>
        <w:tc>
          <w:tcPr>
            <w:tcW w:w="4716" w:type="dxa"/>
            <w:gridSpan w:val="2"/>
            <w:vAlign w:val="center"/>
          </w:tcPr>
          <w:p w:rsidR="002D663A" w:rsidRDefault="002D663A">
            <w:pPr>
              <w:spacing w:line="460" w:lineRule="exact"/>
              <w:jc w:val="center"/>
              <w:rPr>
                <w:rFonts w:ascii="宋体" w:cs="宋体"/>
                <w:szCs w:val="22"/>
              </w:rPr>
            </w:pPr>
            <w:r>
              <w:rPr>
                <w:rFonts w:ascii="宋体" w:hAnsi="宋体" w:cs="宋体" w:hint="eastAsia"/>
                <w:szCs w:val="21"/>
              </w:rPr>
              <w:t>其中从事城市快递作业申请数量</w:t>
            </w:r>
          </w:p>
        </w:tc>
        <w:tc>
          <w:tcPr>
            <w:tcW w:w="4242" w:type="dxa"/>
            <w:gridSpan w:val="2"/>
          </w:tcPr>
          <w:p w:rsidR="002D663A" w:rsidRDefault="002D663A">
            <w:pPr>
              <w:spacing w:line="460" w:lineRule="exact"/>
              <w:rPr>
                <w:rFonts w:ascii="宋体" w:cs="宋体"/>
                <w:szCs w:val="22"/>
              </w:rPr>
            </w:pPr>
          </w:p>
        </w:tc>
      </w:tr>
      <w:tr w:rsidR="002D663A">
        <w:trPr>
          <w:trHeight w:val="846"/>
        </w:trPr>
        <w:tc>
          <w:tcPr>
            <w:tcW w:w="2586" w:type="dxa"/>
            <w:vAlign w:val="center"/>
          </w:tcPr>
          <w:p w:rsidR="002D663A" w:rsidRDefault="002D663A">
            <w:pPr>
              <w:spacing w:line="460" w:lineRule="exact"/>
              <w:jc w:val="center"/>
              <w:rPr>
                <w:rFonts w:ascii="宋体" w:cs="宋体"/>
                <w:szCs w:val="22"/>
              </w:rPr>
            </w:pPr>
            <w:r>
              <w:rPr>
                <w:rFonts w:ascii="宋体" w:hAnsi="宋体" w:cs="宋体" w:hint="eastAsia"/>
                <w:szCs w:val="22"/>
              </w:rPr>
              <w:t>联系人</w:t>
            </w:r>
          </w:p>
        </w:tc>
        <w:tc>
          <w:tcPr>
            <w:tcW w:w="2130" w:type="dxa"/>
          </w:tcPr>
          <w:p w:rsidR="002D663A" w:rsidRDefault="002D663A">
            <w:pPr>
              <w:spacing w:line="460" w:lineRule="exact"/>
              <w:rPr>
                <w:rFonts w:ascii="宋体" w:cs="宋体"/>
                <w:szCs w:val="22"/>
              </w:rPr>
            </w:pPr>
          </w:p>
        </w:tc>
        <w:tc>
          <w:tcPr>
            <w:tcW w:w="2472" w:type="dxa"/>
            <w:vAlign w:val="center"/>
          </w:tcPr>
          <w:p w:rsidR="002D663A" w:rsidRDefault="002D663A">
            <w:pPr>
              <w:spacing w:line="460" w:lineRule="exact"/>
              <w:jc w:val="center"/>
              <w:rPr>
                <w:rFonts w:ascii="宋体" w:cs="宋体"/>
                <w:szCs w:val="22"/>
              </w:rPr>
            </w:pPr>
            <w:r>
              <w:rPr>
                <w:rFonts w:ascii="宋体" w:hAnsi="宋体" w:cs="宋体" w:hint="eastAsia"/>
                <w:szCs w:val="22"/>
              </w:rPr>
              <w:t>联系电话</w:t>
            </w:r>
          </w:p>
        </w:tc>
        <w:tc>
          <w:tcPr>
            <w:tcW w:w="1770" w:type="dxa"/>
          </w:tcPr>
          <w:p w:rsidR="002D663A" w:rsidRDefault="002D663A">
            <w:pPr>
              <w:spacing w:line="460" w:lineRule="exact"/>
              <w:rPr>
                <w:rFonts w:ascii="宋体" w:cs="宋体"/>
                <w:szCs w:val="22"/>
              </w:rPr>
            </w:pPr>
          </w:p>
        </w:tc>
      </w:tr>
      <w:tr w:rsidR="002D663A">
        <w:trPr>
          <w:trHeight w:val="5420"/>
        </w:trPr>
        <w:tc>
          <w:tcPr>
            <w:tcW w:w="2586" w:type="dxa"/>
            <w:vAlign w:val="center"/>
          </w:tcPr>
          <w:p w:rsidR="002D663A" w:rsidRDefault="002D663A">
            <w:pPr>
              <w:spacing w:line="460" w:lineRule="exact"/>
              <w:jc w:val="center"/>
              <w:rPr>
                <w:rFonts w:ascii="宋体" w:cs="宋体"/>
                <w:szCs w:val="22"/>
              </w:rPr>
            </w:pPr>
            <w:r>
              <w:rPr>
                <w:rFonts w:ascii="宋体" w:hAnsi="宋体" w:cs="宋体" w:hint="eastAsia"/>
                <w:szCs w:val="21"/>
              </w:rPr>
              <w:t>企业法人对快递电动三轮车交通行驶安全承诺</w:t>
            </w:r>
          </w:p>
        </w:tc>
        <w:tc>
          <w:tcPr>
            <w:tcW w:w="6372" w:type="dxa"/>
            <w:gridSpan w:val="3"/>
          </w:tcPr>
          <w:p w:rsidR="002D663A" w:rsidRDefault="002D663A" w:rsidP="002D663A">
            <w:pPr>
              <w:spacing w:line="460" w:lineRule="exact"/>
              <w:ind w:firstLineChars="147" w:firstLine="31680"/>
              <w:rPr>
                <w:rFonts w:ascii="宋体" w:cs="宋体"/>
                <w:b/>
                <w:szCs w:val="21"/>
              </w:rPr>
            </w:pPr>
            <w:r>
              <w:rPr>
                <w:rFonts w:ascii="宋体" w:hAnsi="宋体" w:cs="宋体" w:hint="eastAsia"/>
                <w:b/>
                <w:szCs w:val="21"/>
              </w:rPr>
              <w:t>（本公司将认真履行快递电动三轮车交通安全的第一责任主体，对快递电动三轮车管理和及驾驶人员的安全教育和培训，对车辆交通行驶安全责任负责。）</w:t>
            </w:r>
            <w:r>
              <w:rPr>
                <w:rFonts w:ascii="宋体" w:hAnsi="宋体" w:cs="宋体"/>
                <w:b/>
                <w:szCs w:val="21"/>
              </w:rPr>
              <w:t xml:space="preserve">                                </w:t>
            </w:r>
          </w:p>
          <w:p w:rsidR="002D663A" w:rsidRDefault="002D663A">
            <w:pPr>
              <w:spacing w:line="460" w:lineRule="exact"/>
              <w:rPr>
                <w:rFonts w:ascii="宋体" w:cs="宋体"/>
                <w:kern w:val="0"/>
                <w:sz w:val="24"/>
              </w:rPr>
            </w:pPr>
            <w:r>
              <w:rPr>
                <w:rFonts w:ascii="宋体" w:hAnsi="宋体" w:cs="宋体"/>
                <w:szCs w:val="21"/>
              </w:rPr>
              <w:t xml:space="preserve">  </w:t>
            </w:r>
            <w:r>
              <w:rPr>
                <w:rFonts w:ascii="宋体" w:hAnsi="宋体" w:cs="宋体"/>
                <w:kern w:val="0"/>
                <w:sz w:val="24"/>
              </w:rPr>
              <w:t xml:space="preserve">                </w:t>
            </w:r>
          </w:p>
          <w:p w:rsidR="002D663A" w:rsidRDefault="002D663A">
            <w:pPr>
              <w:spacing w:line="460" w:lineRule="exact"/>
              <w:rPr>
                <w:rFonts w:ascii="宋体" w:cs="宋体"/>
                <w:kern w:val="0"/>
                <w:sz w:val="24"/>
              </w:rPr>
            </w:pPr>
          </w:p>
          <w:p w:rsidR="002D663A" w:rsidRDefault="002D663A">
            <w:pPr>
              <w:spacing w:line="460" w:lineRule="exact"/>
              <w:rPr>
                <w:rFonts w:ascii="宋体" w:cs="宋体"/>
                <w:kern w:val="0"/>
                <w:sz w:val="24"/>
              </w:rPr>
            </w:pPr>
          </w:p>
          <w:p w:rsidR="002D663A" w:rsidRDefault="002D663A">
            <w:pPr>
              <w:spacing w:line="460" w:lineRule="exact"/>
              <w:rPr>
                <w:rFonts w:ascii="宋体" w:cs="宋体"/>
                <w:kern w:val="0"/>
                <w:sz w:val="24"/>
              </w:rPr>
            </w:pPr>
            <w:r>
              <w:rPr>
                <w:rFonts w:ascii="宋体" w:hAnsi="宋体" w:cs="宋体"/>
                <w:kern w:val="0"/>
                <w:sz w:val="24"/>
              </w:rPr>
              <w:t xml:space="preserve">        </w:t>
            </w:r>
          </w:p>
          <w:p w:rsidR="002D663A" w:rsidRDefault="002D663A" w:rsidP="002D663A">
            <w:pPr>
              <w:spacing w:line="460" w:lineRule="exact"/>
              <w:ind w:left="31680" w:right="420" w:hangingChars="250" w:firstLine="31680"/>
              <w:jc w:val="left"/>
              <w:rPr>
                <w:rFonts w:ascii="宋体" w:cs="宋体"/>
                <w:kern w:val="0"/>
                <w:szCs w:val="21"/>
              </w:rPr>
            </w:pPr>
            <w:r>
              <w:rPr>
                <w:rFonts w:ascii="宋体" w:hAnsi="宋体" w:cs="宋体"/>
                <w:kern w:val="0"/>
                <w:sz w:val="24"/>
              </w:rPr>
              <w:t xml:space="preserve">                  </w:t>
            </w:r>
            <w:r>
              <w:rPr>
                <w:rFonts w:ascii="宋体" w:hAnsi="宋体" w:cs="宋体" w:hint="eastAsia"/>
                <w:kern w:val="0"/>
                <w:szCs w:val="21"/>
              </w:rPr>
              <w:t>企业法人（签字）：</w:t>
            </w:r>
          </w:p>
          <w:p w:rsidR="002D663A" w:rsidRDefault="002D663A" w:rsidP="002D663A">
            <w:pPr>
              <w:spacing w:line="460" w:lineRule="exact"/>
              <w:ind w:left="31680" w:right="420" w:hangingChars="250" w:firstLine="31680"/>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企业盖章（公章）：</w:t>
            </w:r>
          </w:p>
          <w:p w:rsidR="002D663A" w:rsidRDefault="002D663A" w:rsidP="002D663A">
            <w:pPr>
              <w:spacing w:line="460" w:lineRule="exact"/>
              <w:ind w:left="31680" w:right="420" w:hangingChars="250" w:firstLine="31680"/>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p w:rsidR="002D663A" w:rsidRDefault="002D663A">
            <w:pPr>
              <w:spacing w:line="460" w:lineRule="exact"/>
              <w:rPr>
                <w:rFonts w:ascii="宋体" w:cs="宋体"/>
                <w:szCs w:val="22"/>
              </w:rPr>
            </w:pPr>
            <w:r>
              <w:rPr>
                <w:rFonts w:ascii="宋体" w:hAnsi="宋体" w:cs="宋体" w:hint="eastAsia"/>
                <w:b/>
                <w:bCs/>
                <w:kern w:val="0"/>
                <w:szCs w:val="21"/>
              </w:rPr>
              <w:t>（请企业法人或负责人按上述内容填写）</w:t>
            </w:r>
          </w:p>
        </w:tc>
      </w:tr>
    </w:tbl>
    <w:p w:rsidR="002D663A" w:rsidRDefault="002D663A" w:rsidP="002D663A">
      <w:pPr>
        <w:spacing w:line="560" w:lineRule="exact"/>
        <w:ind w:firstLineChars="200" w:firstLine="31680"/>
        <w:contextualSpacing/>
        <w:rPr>
          <w:rFonts w:ascii="宋体" w:cs="宋体"/>
          <w:szCs w:val="22"/>
        </w:rPr>
      </w:pPr>
      <w:r>
        <w:rPr>
          <w:rFonts w:ascii="宋体" w:hAnsi="宋体" w:cs="宋体" w:hint="eastAsia"/>
          <w:szCs w:val="22"/>
        </w:rPr>
        <w:t>备注：</w:t>
      </w:r>
      <w:r>
        <w:rPr>
          <w:rFonts w:ascii="宋体" w:hAnsi="宋体" w:cs="宋体"/>
          <w:szCs w:val="22"/>
        </w:rPr>
        <w:t>1.</w:t>
      </w:r>
      <w:r>
        <w:rPr>
          <w:rFonts w:ascii="宋体" w:hAnsi="宋体" w:cs="宋体" w:hint="eastAsia"/>
          <w:szCs w:val="22"/>
        </w:rPr>
        <w:t>本表是企业法人或负责人对本单位的快递电动三轮车交通行驶安全的承诺：</w:t>
      </w:r>
      <w:r>
        <w:rPr>
          <w:rFonts w:ascii="宋体" w:hAnsi="宋体" w:cs="宋体"/>
          <w:szCs w:val="22"/>
        </w:rPr>
        <w:t xml:space="preserve"> 2.</w:t>
      </w:r>
      <w:r>
        <w:rPr>
          <w:rFonts w:ascii="宋体" w:hAnsi="宋体" w:cs="宋体" w:hint="eastAsia"/>
          <w:szCs w:val="22"/>
        </w:rPr>
        <w:t>本表格</w:t>
      </w:r>
      <w:r>
        <w:rPr>
          <w:rFonts w:ascii="宋体" w:hAnsi="宋体" w:cs="宋体"/>
          <w:szCs w:val="22"/>
        </w:rPr>
        <w:t>1</w:t>
      </w:r>
      <w:r>
        <w:rPr>
          <w:rFonts w:ascii="宋体" w:hAnsi="宋体" w:cs="宋体" w:hint="eastAsia"/>
          <w:szCs w:val="22"/>
        </w:rPr>
        <w:t>式</w:t>
      </w:r>
      <w:r>
        <w:rPr>
          <w:rFonts w:ascii="宋体" w:hAnsi="宋体" w:cs="宋体"/>
          <w:szCs w:val="22"/>
        </w:rPr>
        <w:t>4</w:t>
      </w:r>
      <w:r>
        <w:rPr>
          <w:rFonts w:ascii="宋体" w:hAnsi="宋体" w:cs="宋体" w:hint="eastAsia"/>
          <w:szCs w:val="22"/>
        </w:rPr>
        <w:t>份，企业自存</w:t>
      </w:r>
      <w:r>
        <w:rPr>
          <w:rFonts w:ascii="宋体" w:hAnsi="宋体" w:cs="宋体"/>
          <w:szCs w:val="22"/>
        </w:rPr>
        <w:t>1</w:t>
      </w:r>
      <w:r>
        <w:rPr>
          <w:rFonts w:ascii="宋体" w:hAnsi="宋体" w:cs="宋体" w:hint="eastAsia"/>
          <w:szCs w:val="22"/>
        </w:rPr>
        <w:t>份，报市公安局交通警察支队、市邮政管理局、市快递协会各</w:t>
      </w:r>
      <w:r>
        <w:rPr>
          <w:rFonts w:ascii="宋体" w:hAnsi="宋体" w:cs="宋体"/>
          <w:szCs w:val="22"/>
        </w:rPr>
        <w:t>1</w:t>
      </w:r>
      <w:r>
        <w:rPr>
          <w:rFonts w:ascii="宋体" w:hAnsi="宋体" w:cs="宋体" w:hint="eastAsia"/>
          <w:szCs w:val="22"/>
        </w:rPr>
        <w:t>份。</w:t>
      </w:r>
    </w:p>
    <w:p w:rsidR="002D663A" w:rsidRDefault="002D663A">
      <w:pPr>
        <w:autoSpaceDE w:val="0"/>
        <w:autoSpaceDN w:val="0"/>
        <w:adjustRightInd w:val="0"/>
        <w:snapToGrid w:val="0"/>
        <w:jc w:val="center"/>
        <w:rPr>
          <w:rFonts w:ascii="宋体" w:cs="宋体"/>
          <w:b/>
          <w:color w:val="000000"/>
          <w:kern w:val="0"/>
          <w:sz w:val="36"/>
          <w:szCs w:val="36"/>
        </w:rPr>
        <w:sectPr w:rsidR="002D663A">
          <w:headerReference w:type="default" r:id="rId7"/>
          <w:footerReference w:type="even" r:id="rId8"/>
          <w:footerReference w:type="default" r:id="rId9"/>
          <w:pgSz w:w="11906" w:h="16838"/>
          <w:pgMar w:top="1440" w:right="1800" w:bottom="1440" w:left="1800" w:header="851" w:footer="992" w:gutter="0"/>
          <w:cols w:space="425"/>
          <w:rtlGutter/>
          <w:docGrid w:type="lines" w:linePitch="312"/>
        </w:sectPr>
      </w:pPr>
    </w:p>
    <w:p w:rsidR="002D663A" w:rsidRDefault="002D663A">
      <w:pPr>
        <w:autoSpaceDE w:val="0"/>
        <w:autoSpaceDN w:val="0"/>
        <w:adjustRightInd w:val="0"/>
        <w:snapToGrid w:val="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w:t>
      </w:r>
      <w:r>
        <w:rPr>
          <w:rFonts w:ascii="仿宋_GB2312" w:eastAsia="仿宋_GB2312" w:hAnsi="仿宋" w:cs="宋体"/>
          <w:color w:val="000000"/>
          <w:kern w:val="0"/>
          <w:sz w:val="32"/>
          <w:szCs w:val="32"/>
        </w:rPr>
        <w:t>5</w:t>
      </w:r>
    </w:p>
    <w:tbl>
      <w:tblPr>
        <w:tblpPr w:leftFromText="180" w:rightFromText="180" w:vertAnchor="text" w:horzAnchor="margin" w:tblpXSpec="center" w:tblpY="857"/>
        <w:tblOverlap w:val="neve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3"/>
        <w:gridCol w:w="708"/>
        <w:gridCol w:w="684"/>
        <w:gridCol w:w="684"/>
        <w:gridCol w:w="683"/>
        <w:gridCol w:w="685"/>
        <w:gridCol w:w="575"/>
        <w:gridCol w:w="778"/>
        <w:gridCol w:w="1043"/>
        <w:gridCol w:w="1018"/>
        <w:gridCol w:w="684"/>
        <w:gridCol w:w="877"/>
        <w:gridCol w:w="875"/>
        <w:gridCol w:w="530"/>
        <w:gridCol w:w="1687"/>
        <w:gridCol w:w="1109"/>
        <w:gridCol w:w="967"/>
        <w:gridCol w:w="860"/>
      </w:tblGrid>
      <w:tr w:rsidR="002D663A">
        <w:trPr>
          <w:trHeight w:val="743"/>
        </w:trPr>
        <w:tc>
          <w:tcPr>
            <w:tcW w:w="593" w:type="dxa"/>
            <w:vMerge w:val="restart"/>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序号</w:t>
            </w:r>
          </w:p>
        </w:tc>
        <w:tc>
          <w:tcPr>
            <w:tcW w:w="708"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企业品牌</w:t>
            </w:r>
          </w:p>
        </w:tc>
        <w:tc>
          <w:tcPr>
            <w:tcW w:w="684"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电动三轮车品牌</w:t>
            </w:r>
          </w:p>
        </w:tc>
        <w:tc>
          <w:tcPr>
            <w:tcW w:w="2052" w:type="dxa"/>
            <w:gridSpan w:val="3"/>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规格</w:t>
            </w:r>
          </w:p>
        </w:tc>
        <w:tc>
          <w:tcPr>
            <w:tcW w:w="575" w:type="dxa"/>
            <w:vMerge w:val="restart"/>
            <w:tcBorders>
              <w:left w:val="nil"/>
            </w:tcBorders>
            <w:vAlign w:val="center"/>
          </w:tcPr>
          <w:p w:rsidR="002D663A" w:rsidRDefault="002D663A">
            <w:pPr>
              <w:autoSpaceDE w:val="0"/>
              <w:autoSpaceDN w:val="0"/>
              <w:adjustRightInd w:val="0"/>
              <w:snapToGrid w:val="0"/>
              <w:jc w:val="center"/>
              <w:rPr>
                <w:rFonts w:ascii="宋体" w:cs="宋体"/>
                <w:b/>
                <w:sz w:val="18"/>
                <w:szCs w:val="18"/>
              </w:rPr>
            </w:pPr>
            <w:r>
              <w:rPr>
                <w:rFonts w:ascii="宋体" w:hAnsi="宋体" w:cs="宋体" w:hint="eastAsia"/>
                <w:b/>
                <w:color w:val="000000"/>
                <w:kern w:val="0"/>
                <w:sz w:val="18"/>
                <w:szCs w:val="18"/>
              </w:rPr>
              <w:t>出厂</w:t>
            </w:r>
            <w:r>
              <w:rPr>
                <w:rFonts w:ascii="宋体" w:hAnsi="宋体" w:cs="宋体"/>
                <w:b/>
                <w:color w:val="000000"/>
                <w:kern w:val="0"/>
                <w:sz w:val="18"/>
                <w:szCs w:val="18"/>
              </w:rPr>
              <w:t>/</w:t>
            </w:r>
            <w:r>
              <w:rPr>
                <w:rFonts w:ascii="宋体" w:hAnsi="宋体" w:cs="宋体" w:hint="eastAsia"/>
                <w:b/>
                <w:color w:val="000000"/>
                <w:kern w:val="0"/>
                <w:sz w:val="18"/>
                <w:szCs w:val="18"/>
              </w:rPr>
              <w:t>使用日期</w:t>
            </w:r>
          </w:p>
        </w:tc>
        <w:tc>
          <w:tcPr>
            <w:tcW w:w="778" w:type="dxa"/>
            <w:vMerge w:val="restart"/>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sz w:val="18"/>
                <w:szCs w:val="18"/>
              </w:rPr>
              <w:t>车架号</w:t>
            </w:r>
          </w:p>
        </w:tc>
        <w:tc>
          <w:tcPr>
            <w:tcW w:w="1043"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sz w:val="18"/>
                <w:szCs w:val="18"/>
              </w:rPr>
              <w:t>车辆所有权（按企业、自有、承包区分别填报）</w:t>
            </w:r>
          </w:p>
        </w:tc>
        <w:tc>
          <w:tcPr>
            <w:tcW w:w="1018"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公安机关核发的电动车防盗号牌号</w:t>
            </w:r>
          </w:p>
        </w:tc>
        <w:tc>
          <w:tcPr>
            <w:tcW w:w="684"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保险单号</w:t>
            </w:r>
          </w:p>
        </w:tc>
        <w:tc>
          <w:tcPr>
            <w:tcW w:w="877"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快递服务区域</w:t>
            </w:r>
          </w:p>
        </w:tc>
        <w:tc>
          <w:tcPr>
            <w:tcW w:w="875"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驾驶人姓名</w:t>
            </w:r>
          </w:p>
        </w:tc>
        <w:tc>
          <w:tcPr>
            <w:tcW w:w="530"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性别</w:t>
            </w:r>
          </w:p>
        </w:tc>
        <w:tc>
          <w:tcPr>
            <w:tcW w:w="1687"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身份证号码</w:t>
            </w:r>
          </w:p>
        </w:tc>
        <w:tc>
          <w:tcPr>
            <w:tcW w:w="1109"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手机号码</w:t>
            </w:r>
          </w:p>
        </w:tc>
        <w:tc>
          <w:tcPr>
            <w:tcW w:w="967"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统一</w:t>
            </w:r>
          </w:p>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编码号</w:t>
            </w:r>
          </w:p>
        </w:tc>
        <w:tc>
          <w:tcPr>
            <w:tcW w:w="860" w:type="dxa"/>
            <w:vMerge w:val="restart"/>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备注</w:t>
            </w:r>
          </w:p>
        </w:tc>
      </w:tr>
      <w:tr w:rsidR="002D663A">
        <w:trPr>
          <w:trHeight w:val="334"/>
        </w:trPr>
        <w:tc>
          <w:tcPr>
            <w:tcW w:w="593" w:type="dxa"/>
            <w:vMerge/>
            <w:vAlign w:val="center"/>
          </w:tcPr>
          <w:p w:rsidR="002D663A" w:rsidRDefault="002D663A">
            <w:pPr>
              <w:autoSpaceDE w:val="0"/>
              <w:autoSpaceDN w:val="0"/>
              <w:adjustRightInd w:val="0"/>
              <w:snapToGrid w:val="0"/>
              <w:jc w:val="center"/>
              <w:rPr>
                <w:rFonts w:ascii="宋体" w:cs="宋体"/>
              </w:rPr>
            </w:pPr>
          </w:p>
        </w:tc>
        <w:tc>
          <w:tcPr>
            <w:tcW w:w="708" w:type="dxa"/>
            <w:vMerge/>
            <w:tcBorders>
              <w:left w:val="nil"/>
            </w:tcBorders>
            <w:vAlign w:val="center"/>
          </w:tcPr>
          <w:p w:rsidR="002D663A" w:rsidRDefault="002D663A">
            <w:pPr>
              <w:autoSpaceDE w:val="0"/>
              <w:autoSpaceDN w:val="0"/>
              <w:adjustRightInd w:val="0"/>
              <w:snapToGrid w:val="0"/>
              <w:jc w:val="center"/>
              <w:rPr>
                <w:rFonts w:ascii="宋体" w:cs="宋体"/>
              </w:rPr>
            </w:pPr>
          </w:p>
        </w:tc>
        <w:tc>
          <w:tcPr>
            <w:tcW w:w="684" w:type="dxa"/>
            <w:vMerge/>
            <w:tcBorders>
              <w:left w:val="nil"/>
            </w:tcBorders>
            <w:vAlign w:val="center"/>
          </w:tcPr>
          <w:p w:rsidR="002D663A" w:rsidRDefault="002D663A">
            <w:pPr>
              <w:autoSpaceDE w:val="0"/>
              <w:autoSpaceDN w:val="0"/>
              <w:adjustRightInd w:val="0"/>
              <w:snapToGrid w:val="0"/>
              <w:jc w:val="center"/>
              <w:rPr>
                <w:rFonts w:ascii="宋体" w:cs="宋体"/>
              </w:rPr>
            </w:pPr>
          </w:p>
        </w:tc>
        <w:tc>
          <w:tcPr>
            <w:tcW w:w="684" w:type="dxa"/>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长（</w:t>
            </w:r>
            <w:r>
              <w:rPr>
                <w:rFonts w:ascii="宋体" w:hAnsi="宋体" w:cs="宋体"/>
                <w:b/>
                <w:color w:val="000000"/>
                <w:kern w:val="0"/>
                <w:sz w:val="18"/>
                <w:szCs w:val="18"/>
              </w:rPr>
              <w:t>cm</w:t>
            </w:r>
            <w:r>
              <w:rPr>
                <w:rFonts w:ascii="宋体" w:hAnsi="宋体" w:cs="宋体" w:hint="eastAsia"/>
                <w:b/>
                <w:color w:val="000000"/>
                <w:kern w:val="0"/>
                <w:sz w:val="18"/>
                <w:szCs w:val="18"/>
              </w:rPr>
              <w:t>）</w:t>
            </w:r>
          </w:p>
        </w:tc>
        <w:tc>
          <w:tcPr>
            <w:tcW w:w="683" w:type="dxa"/>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宽（</w:t>
            </w:r>
            <w:r>
              <w:rPr>
                <w:rFonts w:ascii="宋体" w:hAnsi="宋体" w:cs="宋体"/>
                <w:b/>
                <w:color w:val="000000"/>
                <w:kern w:val="0"/>
                <w:sz w:val="18"/>
                <w:szCs w:val="18"/>
              </w:rPr>
              <w:t>cm</w:t>
            </w:r>
            <w:r>
              <w:rPr>
                <w:rFonts w:ascii="宋体" w:hAnsi="宋体" w:cs="宋体" w:hint="eastAsia"/>
                <w:b/>
                <w:color w:val="000000"/>
                <w:kern w:val="0"/>
                <w:sz w:val="18"/>
                <w:szCs w:val="18"/>
              </w:rPr>
              <w:t>）</w:t>
            </w:r>
          </w:p>
        </w:tc>
        <w:tc>
          <w:tcPr>
            <w:tcW w:w="685" w:type="dxa"/>
            <w:tcBorders>
              <w:left w:val="nil"/>
            </w:tcBorders>
            <w:vAlign w:val="center"/>
          </w:tcPr>
          <w:p w:rsidR="002D663A" w:rsidRDefault="002D663A">
            <w:pPr>
              <w:autoSpaceDE w:val="0"/>
              <w:autoSpaceDN w:val="0"/>
              <w:adjustRightInd w:val="0"/>
              <w:snapToGrid w:val="0"/>
              <w:jc w:val="center"/>
              <w:rPr>
                <w:rFonts w:ascii="宋体" w:cs="宋体"/>
                <w:b/>
                <w:color w:val="000000"/>
                <w:kern w:val="0"/>
                <w:sz w:val="18"/>
                <w:szCs w:val="18"/>
              </w:rPr>
            </w:pPr>
            <w:r>
              <w:rPr>
                <w:rFonts w:ascii="宋体" w:hAnsi="宋体" w:cs="宋体" w:hint="eastAsia"/>
                <w:b/>
                <w:color w:val="000000"/>
                <w:kern w:val="0"/>
                <w:sz w:val="18"/>
                <w:szCs w:val="18"/>
              </w:rPr>
              <w:t>高（</w:t>
            </w:r>
            <w:r>
              <w:rPr>
                <w:rFonts w:ascii="宋体" w:hAnsi="宋体" w:cs="宋体"/>
                <w:b/>
                <w:color w:val="000000"/>
                <w:kern w:val="0"/>
                <w:sz w:val="18"/>
                <w:szCs w:val="18"/>
              </w:rPr>
              <w:t>cm</w:t>
            </w:r>
            <w:r>
              <w:rPr>
                <w:rFonts w:ascii="宋体" w:hAnsi="宋体" w:cs="宋体" w:hint="eastAsia"/>
                <w:b/>
                <w:color w:val="000000"/>
                <w:kern w:val="0"/>
                <w:sz w:val="18"/>
                <w:szCs w:val="18"/>
              </w:rPr>
              <w:t>）</w:t>
            </w:r>
          </w:p>
        </w:tc>
        <w:tc>
          <w:tcPr>
            <w:tcW w:w="575"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778" w:type="dxa"/>
            <w:vMerge/>
            <w:vAlign w:val="center"/>
          </w:tcPr>
          <w:p w:rsidR="002D663A" w:rsidRDefault="002D663A">
            <w:pPr>
              <w:autoSpaceDE w:val="0"/>
              <w:autoSpaceDN w:val="0"/>
              <w:adjustRightInd w:val="0"/>
              <w:snapToGrid w:val="0"/>
              <w:jc w:val="center"/>
              <w:rPr>
                <w:rFonts w:ascii="宋体" w:cs="宋体"/>
                <w:b/>
                <w:color w:val="000000"/>
                <w:kern w:val="0"/>
                <w:sz w:val="24"/>
              </w:rPr>
            </w:pPr>
          </w:p>
        </w:tc>
        <w:tc>
          <w:tcPr>
            <w:tcW w:w="1043"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1018"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684"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877"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875"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530"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1687"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1109"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967"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c>
          <w:tcPr>
            <w:tcW w:w="860" w:type="dxa"/>
            <w:vMerge/>
            <w:tcBorders>
              <w:left w:val="nil"/>
            </w:tcBorders>
            <w:vAlign w:val="center"/>
          </w:tcPr>
          <w:p w:rsidR="002D663A" w:rsidRDefault="002D663A">
            <w:pPr>
              <w:autoSpaceDE w:val="0"/>
              <w:autoSpaceDN w:val="0"/>
              <w:adjustRightInd w:val="0"/>
              <w:snapToGrid w:val="0"/>
              <w:jc w:val="center"/>
              <w:rPr>
                <w:rFonts w:ascii="宋体" w:cs="宋体"/>
                <w:b/>
                <w:color w:val="000000"/>
                <w:kern w:val="0"/>
                <w:sz w:val="24"/>
              </w:rPr>
            </w:pPr>
          </w:p>
        </w:tc>
      </w:tr>
      <w:tr w:rsidR="002D663A">
        <w:trPr>
          <w:trHeight w:val="52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2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Borders>
              <w:left w:val="nil"/>
            </w:tcBorders>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2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2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4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4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6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r w:rsidR="002D663A">
        <w:trPr>
          <w:trHeight w:val="564"/>
        </w:trPr>
        <w:tc>
          <w:tcPr>
            <w:tcW w:w="59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0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77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43"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018"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684"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75"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530"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68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1109"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967" w:type="dxa"/>
          </w:tcPr>
          <w:p w:rsidR="002D663A" w:rsidRDefault="002D663A">
            <w:pPr>
              <w:autoSpaceDE w:val="0"/>
              <w:autoSpaceDN w:val="0"/>
              <w:adjustRightInd w:val="0"/>
              <w:snapToGrid w:val="0"/>
              <w:jc w:val="center"/>
              <w:rPr>
                <w:rFonts w:ascii="宋体" w:cs="宋体"/>
                <w:b/>
                <w:color w:val="000000"/>
                <w:kern w:val="0"/>
                <w:sz w:val="36"/>
                <w:szCs w:val="36"/>
              </w:rPr>
            </w:pPr>
          </w:p>
        </w:tc>
        <w:tc>
          <w:tcPr>
            <w:tcW w:w="860" w:type="dxa"/>
          </w:tcPr>
          <w:p w:rsidR="002D663A" w:rsidRDefault="002D663A">
            <w:pPr>
              <w:autoSpaceDE w:val="0"/>
              <w:autoSpaceDN w:val="0"/>
              <w:adjustRightInd w:val="0"/>
              <w:snapToGrid w:val="0"/>
              <w:jc w:val="center"/>
              <w:rPr>
                <w:rFonts w:ascii="宋体" w:cs="宋体"/>
                <w:b/>
                <w:color w:val="000000"/>
                <w:kern w:val="0"/>
                <w:sz w:val="36"/>
                <w:szCs w:val="36"/>
              </w:rPr>
            </w:pPr>
          </w:p>
        </w:tc>
      </w:tr>
    </w:tbl>
    <w:p w:rsidR="002D663A" w:rsidRDefault="002D663A">
      <w:pPr>
        <w:autoSpaceDE w:val="0"/>
        <w:autoSpaceDN w:val="0"/>
        <w:adjustRightInd w:val="0"/>
        <w:snapToGrid w:val="0"/>
        <w:jc w:val="center"/>
        <w:rPr>
          <w:rFonts w:ascii="方正小标宋简体" w:eastAsia="方正小标宋简体" w:cs="宋体"/>
          <w:color w:val="000000"/>
          <w:kern w:val="0"/>
          <w:sz w:val="36"/>
          <w:szCs w:val="36"/>
        </w:rPr>
      </w:pPr>
      <w:r>
        <w:rPr>
          <w:rFonts w:ascii="方正小标宋简体" w:eastAsia="方正小标宋简体" w:hAnsi="宋体" w:cs="宋体" w:hint="eastAsia"/>
          <w:color w:val="000000"/>
          <w:kern w:val="0"/>
          <w:sz w:val="36"/>
          <w:szCs w:val="36"/>
        </w:rPr>
        <w:t>丽水市快递电动三轮车统一编码汇总表</w:t>
      </w:r>
    </w:p>
    <w:p w:rsidR="002D663A" w:rsidRDefault="002D663A" w:rsidP="008D7F17">
      <w:pPr>
        <w:ind w:leftChars="-398" w:left="31680"/>
        <w:rPr>
          <w:rFonts w:ascii="宋体" w:cs="宋体"/>
          <w:szCs w:val="21"/>
        </w:rPr>
      </w:pPr>
      <w:r>
        <w:rPr>
          <w:rFonts w:ascii="宋体" w:hAnsi="宋体" w:cs="宋体" w:hint="eastAsia"/>
          <w:b/>
          <w:color w:val="000000"/>
          <w:kern w:val="0"/>
          <w:sz w:val="30"/>
          <w:szCs w:val="30"/>
        </w:rPr>
        <w:t>申请企业：（盖章）</w:t>
      </w:r>
      <w:r>
        <w:rPr>
          <w:rFonts w:ascii="宋体" w:hAnsi="宋体" w:cs="宋体"/>
          <w:b/>
          <w:color w:val="000000"/>
          <w:kern w:val="0"/>
          <w:sz w:val="30"/>
          <w:szCs w:val="30"/>
        </w:rPr>
        <w:t xml:space="preserve">        </w:t>
      </w:r>
      <w:r>
        <w:rPr>
          <w:rFonts w:ascii="宋体" w:hAnsi="宋体" w:cs="宋体"/>
          <w:b/>
          <w:kern w:val="0"/>
          <w:sz w:val="28"/>
          <w:szCs w:val="28"/>
        </w:rPr>
        <w:t xml:space="preserve">         </w:t>
      </w:r>
      <w:r>
        <w:rPr>
          <w:rFonts w:ascii="宋体" w:hAnsi="宋体" w:cs="宋体" w:hint="eastAsia"/>
          <w:b/>
          <w:color w:val="000000"/>
          <w:kern w:val="0"/>
          <w:sz w:val="30"/>
          <w:szCs w:val="30"/>
        </w:rPr>
        <w:t>填报人：</w:t>
      </w:r>
      <w:r>
        <w:rPr>
          <w:rFonts w:ascii="宋体" w:hAnsi="宋体" w:cs="宋体"/>
          <w:b/>
          <w:color w:val="000000"/>
          <w:kern w:val="0"/>
          <w:sz w:val="30"/>
          <w:szCs w:val="30"/>
        </w:rPr>
        <w:t xml:space="preserve">          </w:t>
      </w:r>
      <w:r>
        <w:rPr>
          <w:rFonts w:ascii="宋体" w:hAnsi="宋体" w:cs="宋体" w:hint="eastAsia"/>
          <w:b/>
          <w:color w:val="000000"/>
          <w:kern w:val="0"/>
          <w:sz w:val="30"/>
          <w:szCs w:val="30"/>
        </w:rPr>
        <w:t>联系电话：</w:t>
      </w:r>
      <w:r>
        <w:rPr>
          <w:rFonts w:ascii="宋体" w:hAnsi="宋体" w:cs="宋体"/>
          <w:b/>
          <w:color w:val="000000"/>
          <w:kern w:val="0"/>
          <w:sz w:val="30"/>
          <w:szCs w:val="30"/>
        </w:rPr>
        <w:t xml:space="preserve">         </w:t>
      </w:r>
      <w:r>
        <w:rPr>
          <w:rFonts w:ascii="宋体" w:hAnsi="宋体" w:cs="宋体" w:hint="eastAsia"/>
          <w:b/>
          <w:color w:val="000000"/>
          <w:kern w:val="0"/>
          <w:sz w:val="30"/>
          <w:szCs w:val="30"/>
        </w:rPr>
        <w:t>日期：</w:t>
      </w:r>
      <w:r>
        <w:rPr>
          <w:rFonts w:ascii="宋体" w:hAnsi="宋体" w:cs="宋体"/>
          <w:b/>
          <w:color w:val="000000"/>
          <w:kern w:val="0"/>
          <w:sz w:val="30"/>
          <w:szCs w:val="30"/>
        </w:rPr>
        <w:t xml:space="preserve">    </w:t>
      </w:r>
      <w:r>
        <w:rPr>
          <w:rFonts w:ascii="宋体" w:hAnsi="宋体" w:cs="宋体" w:hint="eastAsia"/>
          <w:b/>
          <w:color w:val="000000"/>
          <w:kern w:val="0"/>
          <w:sz w:val="30"/>
          <w:szCs w:val="30"/>
        </w:rPr>
        <w:t>年</w:t>
      </w:r>
      <w:r>
        <w:rPr>
          <w:rFonts w:ascii="宋体" w:hAnsi="宋体" w:cs="宋体"/>
          <w:b/>
          <w:color w:val="000000"/>
          <w:kern w:val="0"/>
          <w:sz w:val="30"/>
          <w:szCs w:val="30"/>
        </w:rPr>
        <w:t xml:space="preserve">  </w:t>
      </w:r>
      <w:r>
        <w:rPr>
          <w:rFonts w:ascii="宋体" w:hAnsi="宋体" w:cs="宋体" w:hint="eastAsia"/>
          <w:b/>
          <w:color w:val="000000"/>
          <w:kern w:val="0"/>
          <w:sz w:val="30"/>
          <w:szCs w:val="30"/>
        </w:rPr>
        <w:t>月</w:t>
      </w:r>
      <w:r>
        <w:rPr>
          <w:rFonts w:ascii="宋体" w:hAnsi="宋体" w:cs="宋体"/>
          <w:b/>
          <w:color w:val="000000"/>
          <w:kern w:val="0"/>
          <w:sz w:val="30"/>
          <w:szCs w:val="30"/>
        </w:rPr>
        <w:t xml:space="preserve">  </w:t>
      </w:r>
      <w:r>
        <w:rPr>
          <w:rFonts w:ascii="宋体" w:hAnsi="宋体" w:cs="宋体" w:hint="eastAsia"/>
          <w:b/>
          <w:color w:val="000000"/>
          <w:kern w:val="0"/>
          <w:sz w:val="30"/>
          <w:szCs w:val="30"/>
        </w:rPr>
        <w:t>日</w:t>
      </w:r>
    </w:p>
    <w:p w:rsidR="002D663A" w:rsidRDefault="002D663A">
      <w:pPr>
        <w:rPr>
          <w:rFonts w:ascii="宋体" w:cs="宋体"/>
          <w:sz w:val="24"/>
        </w:rPr>
        <w:sectPr w:rsidR="002D663A">
          <w:pgSz w:w="16838" w:h="11906" w:orient="landscape"/>
          <w:pgMar w:top="1797" w:right="1440" w:bottom="1797" w:left="1440" w:header="851" w:footer="992" w:gutter="0"/>
          <w:cols w:space="425"/>
          <w:docGrid w:type="linesAndChars" w:linePitch="312"/>
        </w:sectPr>
      </w:pPr>
      <w:r>
        <w:rPr>
          <w:rFonts w:ascii="宋体" w:hAnsi="宋体" w:cs="宋体" w:hint="eastAsia"/>
          <w:sz w:val="24"/>
        </w:rPr>
        <w:t>备注：本表格</w:t>
      </w:r>
      <w:r>
        <w:rPr>
          <w:rFonts w:ascii="宋体" w:hAnsi="宋体" w:cs="宋体"/>
          <w:sz w:val="24"/>
        </w:rPr>
        <w:t>1</w:t>
      </w:r>
      <w:r>
        <w:rPr>
          <w:rFonts w:ascii="宋体" w:hAnsi="宋体" w:cs="宋体" w:hint="eastAsia"/>
          <w:sz w:val="24"/>
        </w:rPr>
        <w:t>式</w:t>
      </w:r>
      <w:r>
        <w:rPr>
          <w:rFonts w:ascii="宋体" w:hAnsi="宋体" w:cs="宋体"/>
          <w:sz w:val="24"/>
        </w:rPr>
        <w:t>4</w:t>
      </w:r>
      <w:r>
        <w:rPr>
          <w:rFonts w:ascii="宋体" w:hAnsi="宋体" w:cs="宋体" w:hint="eastAsia"/>
          <w:sz w:val="24"/>
        </w:rPr>
        <w:t>份，企业自存</w:t>
      </w:r>
      <w:r>
        <w:rPr>
          <w:rFonts w:ascii="宋体" w:hAnsi="宋体" w:cs="宋体"/>
          <w:sz w:val="24"/>
        </w:rPr>
        <w:t>1</w:t>
      </w:r>
      <w:r>
        <w:rPr>
          <w:rFonts w:ascii="宋体" w:hAnsi="宋体" w:cs="宋体" w:hint="eastAsia"/>
          <w:sz w:val="24"/>
        </w:rPr>
        <w:t>份，报市公安局交通警察支队、市邮政管理局、市快递协会各</w:t>
      </w:r>
      <w:r>
        <w:rPr>
          <w:rFonts w:ascii="宋体" w:hAnsi="宋体" w:cs="宋体"/>
          <w:sz w:val="24"/>
        </w:rPr>
        <w:t>1</w:t>
      </w:r>
      <w:r>
        <w:rPr>
          <w:rFonts w:ascii="宋体" w:hAnsi="宋体" w:cs="宋体" w:hint="eastAsia"/>
          <w:sz w:val="24"/>
        </w:rPr>
        <w:t>份。</w:t>
      </w:r>
    </w:p>
    <w:p w:rsidR="002D663A" w:rsidRDefault="002D663A"/>
    <w:p w:rsidR="002D663A" w:rsidRDefault="002D663A"/>
    <w:sectPr w:rsidR="002D663A" w:rsidSect="00AB1C0B">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63A" w:rsidRDefault="002D663A">
      <w:r>
        <w:separator/>
      </w:r>
    </w:p>
  </w:endnote>
  <w:endnote w:type="continuationSeparator" w:id="0">
    <w:p w:rsidR="002D663A" w:rsidRDefault="002D6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3A" w:rsidRDefault="002D6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663A" w:rsidRDefault="002D66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3A" w:rsidRDefault="002D663A">
    <w:pPr>
      <w:pStyle w:val="Footer"/>
      <w:ind w:right="360"/>
    </w:pPr>
    <w:r>
      <w:rPr>
        <w:noProof/>
      </w:rPr>
      <w:pict>
        <v:shapetype id="_x0000_t202" coordsize="21600,21600" o:spt="202" path="m,l,21600r21600,l21600,xe">
          <v:stroke joinstyle="miter"/>
          <v:path gradientshapeok="t" o:connecttype="rect"/>
        </v:shapetype>
        <v:shape id="_x0000_s2049" type="#_x0000_t202" style="position:absolute;margin-left:-184.7pt;margin-top:0;width:5.3pt;height:12.05pt;z-index:251660288;mso-wrap-style:none;mso-position-horizontal:outside;mso-position-horizontal-relative:margin" filled="f" stroked="f">
          <v:textbox style="mso-fit-shape-to-text:t" inset="0,0,0,0">
            <w:txbxContent>
              <w:p w:rsidR="002D663A" w:rsidRDefault="002D663A">
                <w:pPr>
                  <w:snapToGrid w:val="0"/>
                  <w:rPr>
                    <w:sz w:val="18"/>
                  </w:rPr>
                </w:pPr>
                <w:r>
                  <w:t>-</w:t>
                </w:r>
                <w:r>
                  <w:rPr>
                    <w:sz w:val="18"/>
                  </w:rPr>
                  <w:fldChar w:fldCharType="begin"/>
                </w:r>
                <w:r>
                  <w:rPr>
                    <w:sz w:val="18"/>
                  </w:rPr>
                  <w:instrText xml:space="preserve"> PAGE  \* MERGEFORMAT </w:instrText>
                </w:r>
                <w:r>
                  <w:rPr>
                    <w:sz w:val="18"/>
                  </w:rPr>
                  <w:fldChar w:fldCharType="separate"/>
                </w:r>
                <w:r w:rsidRPr="00853F09">
                  <w:rPr>
                    <w:noProof/>
                  </w:rPr>
                  <w:t>1</w:t>
                </w:r>
                <w:r>
                  <w:rPr>
                    <w:sz w:val="18"/>
                  </w:rPr>
                  <w:fldChar w:fldCharType="end"/>
                </w:r>
                <w:r>
                  <w:rPr>
                    <w:sz w:val="1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63A" w:rsidRDefault="002D663A">
      <w:r>
        <w:separator/>
      </w:r>
    </w:p>
  </w:footnote>
  <w:footnote w:type="continuationSeparator" w:id="0">
    <w:p w:rsidR="002D663A" w:rsidRDefault="002D6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3A" w:rsidRDefault="002D663A">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526C45"/>
    <w:rsid w:val="00015C87"/>
    <w:rsid w:val="000161A0"/>
    <w:rsid w:val="000433F9"/>
    <w:rsid w:val="0004571D"/>
    <w:rsid w:val="000669CE"/>
    <w:rsid w:val="0007067E"/>
    <w:rsid w:val="00090959"/>
    <w:rsid w:val="000B79B6"/>
    <w:rsid w:val="000D6D25"/>
    <w:rsid w:val="000E589E"/>
    <w:rsid w:val="000F06BA"/>
    <w:rsid w:val="0011432B"/>
    <w:rsid w:val="00117ACA"/>
    <w:rsid w:val="0013451E"/>
    <w:rsid w:val="00142400"/>
    <w:rsid w:val="00157FF5"/>
    <w:rsid w:val="00163704"/>
    <w:rsid w:val="001639DB"/>
    <w:rsid w:val="001750F7"/>
    <w:rsid w:val="00180CCC"/>
    <w:rsid w:val="00181712"/>
    <w:rsid w:val="001A39A1"/>
    <w:rsid w:val="001B4F0B"/>
    <w:rsid w:val="001C4D9A"/>
    <w:rsid w:val="001D2CE7"/>
    <w:rsid w:val="001E6EA9"/>
    <w:rsid w:val="00204DA4"/>
    <w:rsid w:val="00213F48"/>
    <w:rsid w:val="002227BA"/>
    <w:rsid w:val="00260F30"/>
    <w:rsid w:val="00263594"/>
    <w:rsid w:val="002876B9"/>
    <w:rsid w:val="002D663A"/>
    <w:rsid w:val="00301E07"/>
    <w:rsid w:val="00304CFD"/>
    <w:rsid w:val="003052CF"/>
    <w:rsid w:val="003334F5"/>
    <w:rsid w:val="00384F14"/>
    <w:rsid w:val="003A6A41"/>
    <w:rsid w:val="003C7ACB"/>
    <w:rsid w:val="003E573E"/>
    <w:rsid w:val="004273D8"/>
    <w:rsid w:val="00434DA3"/>
    <w:rsid w:val="004449B0"/>
    <w:rsid w:val="0046499D"/>
    <w:rsid w:val="00470D3A"/>
    <w:rsid w:val="00473476"/>
    <w:rsid w:val="00485C43"/>
    <w:rsid w:val="004A115C"/>
    <w:rsid w:val="004C79E1"/>
    <w:rsid w:val="004F2033"/>
    <w:rsid w:val="0050573D"/>
    <w:rsid w:val="00516692"/>
    <w:rsid w:val="0054174E"/>
    <w:rsid w:val="005609D0"/>
    <w:rsid w:val="005E7AB6"/>
    <w:rsid w:val="005F59D8"/>
    <w:rsid w:val="0061572A"/>
    <w:rsid w:val="0065671A"/>
    <w:rsid w:val="00663174"/>
    <w:rsid w:val="00675E2E"/>
    <w:rsid w:val="00683EC3"/>
    <w:rsid w:val="006963C4"/>
    <w:rsid w:val="006A08A8"/>
    <w:rsid w:val="006A7893"/>
    <w:rsid w:val="006B69DF"/>
    <w:rsid w:val="006C2A68"/>
    <w:rsid w:val="006E52A8"/>
    <w:rsid w:val="006F4148"/>
    <w:rsid w:val="007537D7"/>
    <w:rsid w:val="007567D3"/>
    <w:rsid w:val="0076336B"/>
    <w:rsid w:val="0078666D"/>
    <w:rsid w:val="007A2EB4"/>
    <w:rsid w:val="007A686C"/>
    <w:rsid w:val="007E1F6F"/>
    <w:rsid w:val="007F74C8"/>
    <w:rsid w:val="00800222"/>
    <w:rsid w:val="00803D32"/>
    <w:rsid w:val="00804760"/>
    <w:rsid w:val="00812AED"/>
    <w:rsid w:val="00814C83"/>
    <w:rsid w:val="0081761C"/>
    <w:rsid w:val="008377AB"/>
    <w:rsid w:val="00853F09"/>
    <w:rsid w:val="00896447"/>
    <w:rsid w:val="008B6DBA"/>
    <w:rsid w:val="008D7F17"/>
    <w:rsid w:val="00900FDD"/>
    <w:rsid w:val="00904891"/>
    <w:rsid w:val="0092727A"/>
    <w:rsid w:val="00941C31"/>
    <w:rsid w:val="009512EA"/>
    <w:rsid w:val="00961462"/>
    <w:rsid w:val="0096469E"/>
    <w:rsid w:val="00964E88"/>
    <w:rsid w:val="00973D82"/>
    <w:rsid w:val="009936BD"/>
    <w:rsid w:val="009A01BB"/>
    <w:rsid w:val="009A7813"/>
    <w:rsid w:val="009E6C78"/>
    <w:rsid w:val="00A02719"/>
    <w:rsid w:val="00A10A29"/>
    <w:rsid w:val="00A201FA"/>
    <w:rsid w:val="00A33D33"/>
    <w:rsid w:val="00A51DF4"/>
    <w:rsid w:val="00A60343"/>
    <w:rsid w:val="00A72989"/>
    <w:rsid w:val="00A83323"/>
    <w:rsid w:val="00A87E21"/>
    <w:rsid w:val="00A9449E"/>
    <w:rsid w:val="00AB1C0B"/>
    <w:rsid w:val="00AC4FAB"/>
    <w:rsid w:val="00AD1834"/>
    <w:rsid w:val="00AD6F6E"/>
    <w:rsid w:val="00AE05C7"/>
    <w:rsid w:val="00AF3DD6"/>
    <w:rsid w:val="00B34AA9"/>
    <w:rsid w:val="00B37D4E"/>
    <w:rsid w:val="00B624E7"/>
    <w:rsid w:val="00B7405C"/>
    <w:rsid w:val="00B82F69"/>
    <w:rsid w:val="00B86A80"/>
    <w:rsid w:val="00BA39E8"/>
    <w:rsid w:val="00BA7D6E"/>
    <w:rsid w:val="00BC12DC"/>
    <w:rsid w:val="00BC2850"/>
    <w:rsid w:val="00BD4A02"/>
    <w:rsid w:val="00C27EAA"/>
    <w:rsid w:val="00C50734"/>
    <w:rsid w:val="00C62127"/>
    <w:rsid w:val="00C62EA3"/>
    <w:rsid w:val="00C65781"/>
    <w:rsid w:val="00C67A16"/>
    <w:rsid w:val="00C765C8"/>
    <w:rsid w:val="00C86E78"/>
    <w:rsid w:val="00CA79F5"/>
    <w:rsid w:val="00CD3EC8"/>
    <w:rsid w:val="00CF232C"/>
    <w:rsid w:val="00CF51CE"/>
    <w:rsid w:val="00D151AD"/>
    <w:rsid w:val="00D25AE6"/>
    <w:rsid w:val="00D47DD3"/>
    <w:rsid w:val="00D50806"/>
    <w:rsid w:val="00D5139B"/>
    <w:rsid w:val="00DA54D8"/>
    <w:rsid w:val="00DB2321"/>
    <w:rsid w:val="00DC42AE"/>
    <w:rsid w:val="00DD202E"/>
    <w:rsid w:val="00DD72F5"/>
    <w:rsid w:val="00E02BAE"/>
    <w:rsid w:val="00E10AAF"/>
    <w:rsid w:val="00E163EE"/>
    <w:rsid w:val="00E249ED"/>
    <w:rsid w:val="00E2741A"/>
    <w:rsid w:val="00E3321F"/>
    <w:rsid w:val="00E43E97"/>
    <w:rsid w:val="00E546BF"/>
    <w:rsid w:val="00E54EA9"/>
    <w:rsid w:val="00E731A8"/>
    <w:rsid w:val="00E80EDF"/>
    <w:rsid w:val="00E92C8B"/>
    <w:rsid w:val="00EA4E88"/>
    <w:rsid w:val="00EA6CF7"/>
    <w:rsid w:val="00EB4B19"/>
    <w:rsid w:val="00EB5AE4"/>
    <w:rsid w:val="00EE5284"/>
    <w:rsid w:val="00F140AD"/>
    <w:rsid w:val="00F609DB"/>
    <w:rsid w:val="00F6230F"/>
    <w:rsid w:val="00F761D9"/>
    <w:rsid w:val="00F8424A"/>
    <w:rsid w:val="00F9751D"/>
    <w:rsid w:val="00FA0DA7"/>
    <w:rsid w:val="00FB0DB9"/>
    <w:rsid w:val="00FB46B4"/>
    <w:rsid w:val="00FC7CE4"/>
    <w:rsid w:val="00FD712B"/>
    <w:rsid w:val="00FE26F3"/>
    <w:rsid w:val="00FE3143"/>
    <w:rsid w:val="00FE44BE"/>
    <w:rsid w:val="00FE75EE"/>
    <w:rsid w:val="17FF6461"/>
    <w:rsid w:val="22526C45"/>
    <w:rsid w:val="411F078C"/>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0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AB1C0B"/>
    <w:pPr>
      <w:shd w:val="clear" w:color="auto" w:fill="000080"/>
    </w:pPr>
    <w:rPr>
      <w:rFonts w:ascii="Times New Roman" w:hAnsi="Times New Roman"/>
      <w:kern w:val="0"/>
      <w:sz w:val="2"/>
      <w:szCs w:val="20"/>
    </w:rPr>
  </w:style>
  <w:style w:type="character" w:customStyle="1" w:styleId="DocumentMapChar">
    <w:name w:val="Document Map Char"/>
    <w:basedOn w:val="DefaultParagraphFont"/>
    <w:link w:val="DocumentMap"/>
    <w:uiPriority w:val="99"/>
    <w:semiHidden/>
    <w:locked/>
    <w:rsid w:val="00AB1C0B"/>
    <w:rPr>
      <w:rFonts w:ascii="Times New Roman" w:hAnsi="Times New Roman" w:cs="Times New Roman"/>
      <w:sz w:val="2"/>
    </w:rPr>
  </w:style>
  <w:style w:type="paragraph" w:styleId="Footer">
    <w:name w:val="footer"/>
    <w:basedOn w:val="Normal"/>
    <w:link w:val="FooterChar"/>
    <w:uiPriority w:val="99"/>
    <w:rsid w:val="00AB1C0B"/>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AB1C0B"/>
    <w:rPr>
      <w:rFonts w:cs="Times New Roman"/>
      <w:sz w:val="18"/>
    </w:rPr>
  </w:style>
  <w:style w:type="paragraph" w:styleId="Header">
    <w:name w:val="header"/>
    <w:basedOn w:val="Normal"/>
    <w:link w:val="HeaderChar"/>
    <w:uiPriority w:val="99"/>
    <w:rsid w:val="00AB1C0B"/>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semiHidden/>
    <w:locked/>
    <w:rsid w:val="00AB1C0B"/>
    <w:rPr>
      <w:rFonts w:cs="Times New Roman"/>
      <w:sz w:val="18"/>
    </w:rPr>
  </w:style>
  <w:style w:type="character" w:styleId="PageNumber">
    <w:name w:val="page number"/>
    <w:basedOn w:val="DefaultParagraphFont"/>
    <w:uiPriority w:val="99"/>
    <w:rsid w:val="00AB1C0B"/>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210</TotalTime>
  <Pages>12</Pages>
  <Words>577</Words>
  <Characters>3291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关于印发《丽水市快递电动三轮车通行规范管理实施方案（暂行）》的通知</dc:title>
  <dc:subject/>
  <dc:creator>丽水邮政管理局-市场监管处</dc:creator>
  <cp:keywords/>
  <dc:description/>
  <cp:lastModifiedBy>邮政管理局文书</cp:lastModifiedBy>
  <cp:revision>70</cp:revision>
  <cp:lastPrinted>2019-01-02T03:17:00Z</cp:lastPrinted>
  <dcterms:created xsi:type="dcterms:W3CDTF">2018-11-22T04:50:00Z</dcterms:created>
  <dcterms:modified xsi:type="dcterms:W3CDTF">2019-01-02T03:25:00Z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2052-11.1.0.8178</vt:lpwstr>
  </property>
</Properties>
</file>