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F48" w:rsidRDefault="00DB0F48" w:rsidP="00B2211D">
      <w:pPr>
        <w:pStyle w:val="NormalWeb"/>
        <w:jc w:val="right"/>
        <w:rPr>
          <w:rFonts w:cs="Times New Roman"/>
        </w:rPr>
      </w:pPr>
      <w:r>
        <w:rPr>
          <w:rFonts w:ascii="Times New Roman" w:hAnsi="Times New Roman" w:cs="Times New Roman"/>
          <w:color w:val="000000"/>
          <w:sz w:val="32"/>
          <w:szCs w:val="32"/>
        </w:rPr>
        <w:t>ZJKC11—2019—0001</w:t>
      </w:r>
    </w:p>
    <w:p w:rsidR="00DB0F48" w:rsidRDefault="00DB0F48" w:rsidP="00B2211D">
      <w:pPr>
        <w:snapToGrid w:val="0"/>
        <w:spacing w:line="560" w:lineRule="atLeast"/>
        <w:jc w:val="center"/>
        <w:rPr>
          <w:rFonts w:ascii="方正小标宋简体" w:eastAsia="方正小标宋简体" w:cs="Times New Roman"/>
          <w:b/>
          <w:bCs/>
          <w:color w:val="FF0000"/>
          <w:spacing w:val="70"/>
          <w:sz w:val="15"/>
          <w:szCs w:val="15"/>
        </w:rPr>
      </w:pPr>
    </w:p>
    <w:p w:rsidR="00DB0F48" w:rsidRPr="006659D7" w:rsidRDefault="00DB0F48" w:rsidP="00B2211D">
      <w:pPr>
        <w:spacing w:line="720" w:lineRule="exact"/>
        <w:ind w:firstLineChars="50" w:firstLine="31680"/>
        <w:rPr>
          <w:rFonts w:ascii="方正小标宋简体" w:eastAsia="方正小标宋简体" w:cs="Times New Roman"/>
          <w:color w:val="FF0000"/>
          <w:sz w:val="72"/>
          <w:szCs w:val="72"/>
        </w:rPr>
      </w:pPr>
      <w:r w:rsidRPr="006659D7">
        <w:rPr>
          <w:rFonts w:ascii="方正小标宋简体" w:eastAsia="方正小标宋简体" w:cs="方正小标宋简体" w:hint="eastAsia"/>
          <w:color w:val="FF0000"/>
          <w:sz w:val="72"/>
          <w:szCs w:val="72"/>
        </w:rPr>
        <w:t>丽</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水</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市</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财</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政</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局</w:t>
      </w:r>
    </w:p>
    <w:p w:rsidR="00DB0F48" w:rsidRPr="006659D7" w:rsidRDefault="00DB0F48" w:rsidP="00B2211D">
      <w:pPr>
        <w:spacing w:line="720" w:lineRule="exact"/>
        <w:ind w:firstLineChars="50" w:firstLine="31680"/>
        <w:rPr>
          <w:rFonts w:ascii="方正小标宋简体" w:eastAsia="方正小标宋简体" w:cs="Times New Roman"/>
          <w:color w:val="FF0000"/>
          <w:sz w:val="72"/>
          <w:szCs w:val="72"/>
        </w:rPr>
      </w:pPr>
      <w:r w:rsidRPr="006659D7">
        <w:rPr>
          <w:rFonts w:ascii="方正小标宋简体" w:eastAsia="方正小标宋简体" w:cs="方正小标宋简体"/>
          <w:color w:val="FF0000"/>
          <w:sz w:val="72"/>
          <w:szCs w:val="72"/>
        </w:rPr>
        <w:t xml:space="preserve">                </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文件</w:t>
      </w:r>
    </w:p>
    <w:p w:rsidR="00DB0F48" w:rsidRPr="006659D7" w:rsidRDefault="00DB0F48" w:rsidP="00B2211D">
      <w:pPr>
        <w:spacing w:line="720" w:lineRule="exact"/>
        <w:ind w:firstLineChars="50" w:firstLine="31680"/>
        <w:rPr>
          <w:rFonts w:ascii="方正小标宋简体" w:eastAsia="方正小标宋简体" w:cs="Times New Roman"/>
          <w:color w:val="FF0000"/>
          <w:sz w:val="72"/>
          <w:szCs w:val="72"/>
        </w:rPr>
      </w:pPr>
      <w:r w:rsidRPr="006659D7">
        <w:rPr>
          <w:rFonts w:ascii="方正小标宋简体" w:eastAsia="方正小标宋简体" w:cs="方正小标宋简体" w:hint="eastAsia"/>
          <w:color w:val="FF0000"/>
          <w:sz w:val="72"/>
          <w:szCs w:val="72"/>
        </w:rPr>
        <w:t>丽</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水</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市</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司</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法</w:t>
      </w:r>
      <w:r>
        <w:rPr>
          <w:rFonts w:ascii="方正小标宋简体" w:eastAsia="方正小标宋简体" w:cs="方正小标宋简体"/>
          <w:color w:val="FF0000"/>
          <w:sz w:val="72"/>
          <w:szCs w:val="72"/>
        </w:rPr>
        <w:t xml:space="preserve"> </w:t>
      </w:r>
      <w:r w:rsidRPr="006659D7">
        <w:rPr>
          <w:rFonts w:ascii="方正小标宋简体" w:eastAsia="方正小标宋简体" w:cs="方正小标宋简体" w:hint="eastAsia"/>
          <w:color w:val="FF0000"/>
          <w:sz w:val="72"/>
          <w:szCs w:val="72"/>
        </w:rPr>
        <w:t>局</w:t>
      </w:r>
    </w:p>
    <w:p w:rsidR="00DB0F48" w:rsidRDefault="00DB0F48" w:rsidP="00754982">
      <w:pPr>
        <w:spacing w:line="520" w:lineRule="exact"/>
        <w:jc w:val="center"/>
        <w:rPr>
          <w:rFonts w:ascii="方正小标宋简体" w:eastAsia="方正小标宋简体" w:cs="Times New Roman"/>
          <w:sz w:val="44"/>
          <w:szCs w:val="44"/>
        </w:rPr>
      </w:pPr>
    </w:p>
    <w:p w:rsidR="00DB0F48" w:rsidRDefault="00DB0F48" w:rsidP="00754982">
      <w:pPr>
        <w:spacing w:line="520" w:lineRule="exact"/>
        <w:jc w:val="center"/>
        <w:rPr>
          <w:rFonts w:ascii="方正小标宋简体" w:eastAsia="方正小标宋简体" w:cs="Times New Roman"/>
          <w:sz w:val="44"/>
          <w:szCs w:val="44"/>
        </w:rPr>
      </w:pPr>
    </w:p>
    <w:p w:rsidR="00DB0F48" w:rsidRDefault="00DB0F48" w:rsidP="00754982">
      <w:pPr>
        <w:spacing w:line="520" w:lineRule="exact"/>
        <w:jc w:val="center"/>
        <w:rPr>
          <w:rFonts w:ascii="方正小标宋简体" w:eastAsia="方正小标宋简体" w:cs="Times New Roman"/>
          <w:sz w:val="44"/>
          <w:szCs w:val="44"/>
        </w:rPr>
      </w:pPr>
    </w:p>
    <w:p w:rsidR="00DB0F48" w:rsidRDefault="00DB0F48" w:rsidP="00754982">
      <w:pPr>
        <w:spacing w:line="520" w:lineRule="exact"/>
        <w:jc w:val="center"/>
        <w:rPr>
          <w:rFonts w:ascii="方正小标宋简体" w:eastAsia="方正小标宋简体" w:cs="Times New Roman"/>
          <w:sz w:val="44"/>
          <w:szCs w:val="44"/>
        </w:rPr>
      </w:pPr>
      <w:r>
        <w:rPr>
          <w:rFonts w:ascii="仿宋_GB2312" w:eastAsia="仿宋_GB2312" w:hAnsi="仿宋_GB2312" w:cs="仿宋_GB2312" w:hint="eastAsia"/>
          <w:kern w:val="0"/>
          <w:sz w:val="32"/>
          <w:szCs w:val="32"/>
          <w:u w:color="000000"/>
        </w:rPr>
        <w:t>丽司〔</w:t>
      </w:r>
      <w:r>
        <w:rPr>
          <w:rFonts w:ascii="仿宋_GB2312" w:eastAsia="仿宋_GB2312" w:hAnsi="仿宋_GB2312" w:cs="仿宋_GB2312"/>
          <w:kern w:val="0"/>
          <w:sz w:val="32"/>
          <w:szCs w:val="32"/>
          <w:u w:color="000000"/>
        </w:rPr>
        <w:t>2019</w:t>
      </w:r>
      <w:r>
        <w:rPr>
          <w:rFonts w:ascii="仿宋_GB2312" w:eastAsia="仿宋_GB2312" w:hAnsi="仿宋_GB2312" w:cs="仿宋_GB2312" w:hint="eastAsia"/>
          <w:kern w:val="0"/>
          <w:sz w:val="32"/>
          <w:szCs w:val="32"/>
          <w:u w:color="000000"/>
        </w:rPr>
        <w:t>〕</w:t>
      </w:r>
      <w:r>
        <w:rPr>
          <w:rFonts w:ascii="仿宋_GB2312" w:eastAsia="仿宋_GB2312" w:hAnsi="仿宋_GB2312" w:cs="仿宋_GB2312"/>
          <w:kern w:val="0"/>
          <w:sz w:val="32"/>
          <w:szCs w:val="32"/>
          <w:u w:color="000000"/>
        </w:rPr>
        <w:t>47</w:t>
      </w:r>
      <w:r>
        <w:rPr>
          <w:rFonts w:ascii="仿宋_GB2312" w:eastAsia="仿宋_GB2312" w:hAnsi="仿宋_GB2312" w:cs="仿宋_GB2312" w:hint="eastAsia"/>
          <w:kern w:val="0"/>
          <w:sz w:val="32"/>
          <w:szCs w:val="32"/>
          <w:u w:color="000000"/>
        </w:rPr>
        <w:t>号</w:t>
      </w:r>
    </w:p>
    <w:p w:rsidR="00DB0F48" w:rsidRDefault="00DB0F48" w:rsidP="006659D7">
      <w:pPr>
        <w:spacing w:line="520" w:lineRule="exact"/>
        <w:jc w:val="center"/>
        <w:rPr>
          <w:rFonts w:ascii="方正小标宋简体" w:eastAsia="方正小标宋简体" w:cs="Times New Roman"/>
          <w:sz w:val="44"/>
          <w:szCs w:val="4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0;margin-top:.1pt;width:442.2pt;height:0;flip:y;z-index:251656704;mso-position-horizontal-relative:margin" o:connectortype="straight" strokecolor="red" strokeweight="2pt">
            <w10:wrap anchorx="margin"/>
          </v:shape>
        </w:pict>
      </w:r>
    </w:p>
    <w:p w:rsidR="00DB0F48" w:rsidRDefault="00DB0F48" w:rsidP="006659D7">
      <w:pPr>
        <w:spacing w:line="520" w:lineRule="exact"/>
        <w:jc w:val="center"/>
        <w:rPr>
          <w:rFonts w:ascii="方正小标宋简体" w:eastAsia="方正小标宋简体" w:cs="Times New Roman"/>
          <w:sz w:val="44"/>
          <w:szCs w:val="44"/>
        </w:rPr>
      </w:pPr>
    </w:p>
    <w:p w:rsidR="00DB0F48" w:rsidRDefault="00DB0F48" w:rsidP="00754982">
      <w:pPr>
        <w:spacing w:line="520" w:lineRule="exact"/>
        <w:jc w:val="center"/>
        <w:rPr>
          <w:rFonts w:ascii="方正小标宋简体" w:eastAsia="方正小标宋简体" w:cs="Times New Roman"/>
          <w:sz w:val="44"/>
          <w:szCs w:val="44"/>
        </w:rPr>
      </w:pPr>
      <w:r w:rsidRPr="0044669C">
        <w:rPr>
          <w:rFonts w:ascii="方正小标宋简体" w:eastAsia="方正小标宋简体" w:cs="方正小标宋简体" w:hint="eastAsia"/>
          <w:sz w:val="44"/>
          <w:szCs w:val="44"/>
        </w:rPr>
        <w:t>丽水市</w:t>
      </w:r>
      <w:r>
        <w:rPr>
          <w:rFonts w:ascii="方正小标宋简体" w:eastAsia="方正小标宋简体" w:cs="方正小标宋简体" w:hint="eastAsia"/>
          <w:sz w:val="44"/>
          <w:szCs w:val="44"/>
        </w:rPr>
        <w:t>本级</w:t>
      </w:r>
      <w:r w:rsidRPr="0044669C">
        <w:rPr>
          <w:rFonts w:ascii="方正小标宋简体" w:eastAsia="方正小标宋简体" w:cs="方正小标宋简体" w:hint="eastAsia"/>
          <w:sz w:val="44"/>
          <w:szCs w:val="44"/>
        </w:rPr>
        <w:t>律师</w:t>
      </w:r>
      <w:r>
        <w:rPr>
          <w:rFonts w:ascii="方正小标宋简体" w:eastAsia="方正小标宋简体" w:cs="方正小标宋简体" w:hint="eastAsia"/>
          <w:sz w:val="44"/>
          <w:szCs w:val="44"/>
        </w:rPr>
        <w:t>行业发展</w:t>
      </w:r>
      <w:r w:rsidRPr="0044669C">
        <w:rPr>
          <w:rFonts w:ascii="方正小标宋简体" w:eastAsia="方正小标宋简体" w:cs="方正小标宋简体" w:hint="eastAsia"/>
          <w:sz w:val="44"/>
          <w:szCs w:val="44"/>
        </w:rPr>
        <w:t>扶持奖励资金</w:t>
      </w:r>
    </w:p>
    <w:p w:rsidR="00DB0F48" w:rsidRPr="004D57E7" w:rsidRDefault="00DB0F48" w:rsidP="00754982">
      <w:pPr>
        <w:spacing w:line="520" w:lineRule="exact"/>
        <w:jc w:val="center"/>
        <w:rPr>
          <w:rFonts w:ascii="方正小标宋简体" w:eastAsia="方正小标宋简体" w:cs="Times New Roman"/>
          <w:sz w:val="44"/>
          <w:szCs w:val="44"/>
        </w:rPr>
      </w:pPr>
      <w:r w:rsidRPr="0044669C">
        <w:rPr>
          <w:rFonts w:ascii="方正小标宋简体" w:eastAsia="方正小标宋简体" w:cs="方正小标宋简体" w:hint="eastAsia"/>
          <w:sz w:val="44"/>
          <w:szCs w:val="44"/>
        </w:rPr>
        <w:t>管理办法</w:t>
      </w:r>
    </w:p>
    <w:p w:rsidR="00DB0F48" w:rsidRDefault="00DB0F48" w:rsidP="00B2211D">
      <w:pPr>
        <w:spacing w:line="520" w:lineRule="exact"/>
        <w:ind w:firstLineChars="200" w:firstLine="31680"/>
        <w:jc w:val="center"/>
        <w:rPr>
          <w:rFonts w:ascii="黑体" w:eastAsia="黑体" w:hAnsi="黑体" w:cs="Times New Roman"/>
          <w:sz w:val="32"/>
          <w:szCs w:val="32"/>
        </w:rPr>
      </w:pPr>
    </w:p>
    <w:p w:rsidR="00DB0F48" w:rsidRDefault="00DB0F48" w:rsidP="00754982">
      <w:pPr>
        <w:spacing w:line="520" w:lineRule="exact"/>
        <w:jc w:val="center"/>
        <w:rPr>
          <w:rFonts w:ascii="黑体" w:eastAsia="黑体" w:hAnsi="黑体" w:cs="Times New Roman"/>
          <w:sz w:val="32"/>
          <w:szCs w:val="32"/>
        </w:rPr>
      </w:pPr>
      <w:r w:rsidRPr="00EF5A94">
        <w:rPr>
          <w:rFonts w:ascii="黑体" w:eastAsia="黑体" w:hAnsi="黑体" w:cs="黑体" w:hint="eastAsia"/>
          <w:sz w:val="32"/>
          <w:szCs w:val="32"/>
        </w:rPr>
        <w:t>第一章</w:t>
      </w:r>
      <w:r>
        <w:rPr>
          <w:rFonts w:ascii="黑体" w:eastAsia="黑体" w:hAnsi="黑体" w:cs="黑体"/>
          <w:sz w:val="32"/>
          <w:szCs w:val="32"/>
        </w:rPr>
        <w:t xml:space="preserve">  </w:t>
      </w:r>
      <w:r w:rsidRPr="00EF5A94">
        <w:rPr>
          <w:rFonts w:ascii="黑体" w:eastAsia="黑体" w:hAnsi="黑体" w:cs="黑体" w:hint="eastAsia"/>
          <w:sz w:val="32"/>
          <w:szCs w:val="32"/>
        </w:rPr>
        <w:t>总则</w:t>
      </w:r>
    </w:p>
    <w:p w:rsidR="00DB0F48" w:rsidRDefault="00DB0F48" w:rsidP="00B2211D">
      <w:pPr>
        <w:spacing w:line="520" w:lineRule="exact"/>
        <w:ind w:firstLineChars="200" w:firstLine="31680"/>
        <w:jc w:val="center"/>
        <w:rPr>
          <w:rFonts w:ascii="仿宋_GB2312" w:eastAsia="仿宋_GB2312" w:cs="Times New Roman"/>
          <w:sz w:val="32"/>
          <w:szCs w:val="32"/>
        </w:rPr>
      </w:pPr>
    </w:p>
    <w:p w:rsidR="00DB0F48" w:rsidRDefault="00DB0F48" w:rsidP="00B2211D">
      <w:pPr>
        <w:spacing w:line="520" w:lineRule="exact"/>
        <w:ind w:firstLineChars="200" w:firstLine="31680"/>
        <w:jc w:val="left"/>
        <w:rPr>
          <w:rFonts w:ascii="仿宋_GB2312" w:eastAsia="仿宋_GB2312" w:cs="Times New Roman"/>
          <w:sz w:val="32"/>
          <w:szCs w:val="32"/>
        </w:rPr>
      </w:pPr>
      <w:r w:rsidRPr="0044669C">
        <w:rPr>
          <w:rFonts w:ascii="仿宋_GB2312" w:eastAsia="仿宋_GB2312" w:cs="仿宋_GB2312" w:hint="eastAsia"/>
          <w:sz w:val="32"/>
          <w:szCs w:val="32"/>
        </w:rPr>
        <w:t>第一条</w:t>
      </w:r>
      <w:r>
        <w:rPr>
          <w:rFonts w:ascii="仿宋_GB2312" w:eastAsia="仿宋_GB2312" w:cs="仿宋_GB2312"/>
          <w:sz w:val="32"/>
          <w:szCs w:val="32"/>
        </w:rPr>
        <w:t xml:space="preserve">  </w:t>
      </w:r>
      <w:r w:rsidRPr="0044669C">
        <w:rPr>
          <w:rFonts w:ascii="仿宋_GB2312" w:eastAsia="仿宋_GB2312" w:cs="仿宋_GB2312" w:hint="eastAsia"/>
          <w:sz w:val="32"/>
          <w:szCs w:val="32"/>
        </w:rPr>
        <w:t>根据《关于深化律师制度改革的实施意见》</w:t>
      </w:r>
      <w:r>
        <w:rPr>
          <w:rFonts w:ascii="仿宋_GB2312" w:eastAsia="仿宋_GB2312" w:cs="仿宋_GB2312" w:hint="eastAsia"/>
          <w:sz w:val="32"/>
          <w:szCs w:val="32"/>
        </w:rPr>
        <w:t>（丽委办发</w:t>
      </w:r>
      <w:r w:rsidRPr="00801B5B">
        <w:rPr>
          <w:rFonts w:ascii="仿宋_GB2312" w:eastAsia="仿宋_GB2312" w:cs="仿宋_GB2312" w:hint="eastAsia"/>
          <w:sz w:val="32"/>
          <w:szCs w:val="32"/>
        </w:rPr>
        <w:t>〔</w:t>
      </w:r>
      <w:r>
        <w:rPr>
          <w:rFonts w:ascii="仿宋_GB2312" w:eastAsia="仿宋_GB2312" w:cs="仿宋_GB2312"/>
          <w:sz w:val="32"/>
          <w:szCs w:val="32"/>
        </w:rPr>
        <w:t>2018</w:t>
      </w:r>
      <w:r w:rsidRPr="00801B5B">
        <w:rPr>
          <w:rFonts w:ascii="仿宋_GB2312" w:eastAsia="仿宋_GB2312" w:cs="仿宋_GB2312" w:hint="eastAsia"/>
          <w:sz w:val="32"/>
          <w:szCs w:val="32"/>
        </w:rPr>
        <w:t>〕</w:t>
      </w:r>
      <w:r>
        <w:rPr>
          <w:rFonts w:ascii="仿宋_GB2312" w:eastAsia="仿宋_GB2312" w:cs="仿宋_GB2312"/>
          <w:sz w:val="32"/>
          <w:szCs w:val="32"/>
        </w:rPr>
        <w:t>102</w:t>
      </w:r>
      <w:r>
        <w:rPr>
          <w:rFonts w:ascii="仿宋_GB2312" w:eastAsia="仿宋_GB2312" w:cs="仿宋_GB2312" w:hint="eastAsia"/>
          <w:sz w:val="32"/>
          <w:szCs w:val="32"/>
        </w:rPr>
        <w:t>号）精神，</w:t>
      </w:r>
      <w:r w:rsidRPr="00577F92">
        <w:rPr>
          <w:rFonts w:ascii="仿宋_GB2312" w:eastAsia="仿宋_GB2312" w:cs="仿宋_GB2312" w:hint="eastAsia"/>
          <w:sz w:val="32"/>
          <w:szCs w:val="32"/>
        </w:rPr>
        <w:t>为</w:t>
      </w:r>
      <w:r>
        <w:rPr>
          <w:rFonts w:ascii="仿宋_GB2312" w:eastAsia="仿宋_GB2312" w:cs="仿宋_GB2312" w:hint="eastAsia"/>
          <w:sz w:val="32"/>
          <w:szCs w:val="32"/>
        </w:rPr>
        <w:t>加强我市本级律师行业发展扶持奖励资金的管理，</w:t>
      </w:r>
      <w:r w:rsidRPr="00577F92">
        <w:rPr>
          <w:rFonts w:ascii="仿宋_GB2312" w:eastAsia="仿宋_GB2312" w:cs="仿宋_GB2312" w:hint="eastAsia"/>
          <w:sz w:val="32"/>
          <w:szCs w:val="32"/>
        </w:rPr>
        <w:t>提高资金</w:t>
      </w:r>
      <w:r>
        <w:rPr>
          <w:rFonts w:ascii="仿宋_GB2312" w:eastAsia="仿宋_GB2312" w:cs="仿宋_GB2312" w:hint="eastAsia"/>
          <w:sz w:val="32"/>
          <w:szCs w:val="32"/>
        </w:rPr>
        <w:t>的</w:t>
      </w:r>
      <w:r w:rsidRPr="00577F92">
        <w:rPr>
          <w:rFonts w:ascii="仿宋_GB2312" w:eastAsia="仿宋_GB2312" w:cs="仿宋_GB2312" w:hint="eastAsia"/>
          <w:sz w:val="32"/>
          <w:szCs w:val="32"/>
        </w:rPr>
        <w:t>使用效率，</w:t>
      </w:r>
      <w:r>
        <w:rPr>
          <w:rFonts w:ascii="仿宋_GB2312" w:eastAsia="仿宋_GB2312" w:cs="仿宋_GB2312" w:hint="eastAsia"/>
          <w:sz w:val="32"/>
          <w:szCs w:val="32"/>
        </w:rPr>
        <w:t>推动律师行业高质量发展，</w:t>
      </w:r>
      <w:r w:rsidRPr="00577F92">
        <w:rPr>
          <w:rFonts w:ascii="仿宋_GB2312" w:eastAsia="仿宋_GB2312" w:cs="仿宋_GB2312" w:hint="eastAsia"/>
          <w:sz w:val="32"/>
          <w:szCs w:val="32"/>
        </w:rPr>
        <w:t>特制定本办法。</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第二条</w:t>
      </w:r>
      <w:r>
        <w:rPr>
          <w:rFonts w:ascii="仿宋_GB2312" w:eastAsia="仿宋_GB2312" w:cs="仿宋_GB2312"/>
          <w:sz w:val="32"/>
          <w:szCs w:val="32"/>
        </w:rPr>
        <w:t xml:space="preserve">  </w:t>
      </w:r>
      <w:r>
        <w:rPr>
          <w:rFonts w:ascii="仿宋_GB2312" w:eastAsia="仿宋_GB2312" w:cs="仿宋_GB2312" w:hint="eastAsia"/>
          <w:sz w:val="32"/>
          <w:szCs w:val="32"/>
        </w:rPr>
        <w:t>扶持奖励资金</w:t>
      </w:r>
      <w:r w:rsidRPr="001A2098">
        <w:rPr>
          <w:rFonts w:ascii="仿宋_GB2312" w:eastAsia="仿宋_GB2312" w:cs="仿宋_GB2312" w:hint="eastAsia"/>
          <w:sz w:val="32"/>
          <w:szCs w:val="32"/>
        </w:rPr>
        <w:t>按现行财政体制</w:t>
      </w:r>
      <w:r>
        <w:rPr>
          <w:rFonts w:ascii="仿宋_GB2312" w:eastAsia="仿宋_GB2312" w:cs="仿宋_GB2312" w:hint="eastAsia"/>
          <w:sz w:val="32"/>
          <w:szCs w:val="32"/>
        </w:rPr>
        <w:t>承</w:t>
      </w:r>
      <w:r w:rsidRPr="001A2098">
        <w:rPr>
          <w:rFonts w:ascii="仿宋_GB2312" w:eastAsia="仿宋_GB2312" w:cs="仿宋_GB2312" w:hint="eastAsia"/>
          <w:sz w:val="32"/>
          <w:szCs w:val="32"/>
        </w:rPr>
        <w:t>担。</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第三条</w:t>
      </w:r>
      <w:r>
        <w:rPr>
          <w:rFonts w:ascii="仿宋_GB2312" w:eastAsia="仿宋_GB2312" w:cs="仿宋_GB2312"/>
          <w:sz w:val="32"/>
          <w:szCs w:val="32"/>
        </w:rPr>
        <w:t xml:space="preserve">  </w:t>
      </w:r>
      <w:r>
        <w:rPr>
          <w:rFonts w:ascii="仿宋_GB2312" w:eastAsia="仿宋_GB2312" w:cs="仿宋_GB2312" w:hint="eastAsia"/>
          <w:sz w:val="32"/>
          <w:szCs w:val="32"/>
        </w:rPr>
        <w:t>扶持奖励资金使用和管理遵循专款专用、资金引导、注重绩效、公正规范的原则。</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第四条</w:t>
      </w:r>
      <w:r>
        <w:rPr>
          <w:rFonts w:ascii="仿宋_GB2312" w:eastAsia="仿宋_GB2312" w:cs="仿宋_GB2312"/>
          <w:sz w:val="32"/>
          <w:szCs w:val="32"/>
        </w:rPr>
        <w:t xml:space="preserve">  </w:t>
      </w:r>
      <w:r w:rsidRPr="00DC2834">
        <w:rPr>
          <w:rFonts w:ascii="仿宋_GB2312" w:eastAsia="仿宋_GB2312" w:cs="仿宋_GB2312" w:hint="eastAsia"/>
          <w:sz w:val="32"/>
          <w:szCs w:val="32"/>
        </w:rPr>
        <w:t>扶持奖励资金由市司法局负责年度资金使用预算、项目申报、资金绩效管理等。</w:t>
      </w:r>
      <w:bookmarkStart w:id="0" w:name="_GoBack"/>
      <w:bookmarkEnd w:id="0"/>
    </w:p>
    <w:p w:rsidR="00DB0F48" w:rsidRDefault="00DB0F48" w:rsidP="00132C71">
      <w:pPr>
        <w:spacing w:line="520" w:lineRule="exact"/>
        <w:jc w:val="center"/>
        <w:rPr>
          <w:rFonts w:ascii="黑体" w:eastAsia="黑体" w:hAnsi="黑体" w:cs="Times New Roman"/>
          <w:sz w:val="32"/>
          <w:szCs w:val="32"/>
        </w:rPr>
      </w:pPr>
    </w:p>
    <w:p w:rsidR="00DB0F48" w:rsidRDefault="00DB0F48" w:rsidP="00132C71">
      <w:pPr>
        <w:spacing w:line="520" w:lineRule="exact"/>
        <w:jc w:val="center"/>
        <w:rPr>
          <w:rFonts w:ascii="黑体" w:eastAsia="黑体" w:hAnsi="黑体" w:cs="Times New Roman"/>
          <w:sz w:val="32"/>
          <w:szCs w:val="32"/>
        </w:rPr>
      </w:pPr>
      <w:r w:rsidRPr="00F8773F">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支出范围和</w:t>
      </w:r>
      <w:r w:rsidRPr="00F8773F">
        <w:rPr>
          <w:rFonts w:ascii="黑体" w:eastAsia="黑体" w:hAnsi="黑体" w:cs="黑体" w:hint="eastAsia"/>
          <w:sz w:val="32"/>
          <w:szCs w:val="32"/>
        </w:rPr>
        <w:t>标准</w:t>
      </w:r>
    </w:p>
    <w:p w:rsidR="00DB0F48" w:rsidRDefault="00DB0F48" w:rsidP="00B2211D">
      <w:pPr>
        <w:spacing w:line="520" w:lineRule="exact"/>
        <w:ind w:firstLineChars="200" w:firstLine="31680"/>
        <w:jc w:val="left"/>
        <w:rPr>
          <w:rFonts w:ascii="仿宋_GB2312" w:eastAsia="仿宋_GB2312" w:cs="Times New Roman"/>
          <w:sz w:val="32"/>
          <w:szCs w:val="32"/>
        </w:rPr>
      </w:pP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第五条</w:t>
      </w:r>
      <w:r>
        <w:rPr>
          <w:rFonts w:ascii="仿宋_GB2312" w:eastAsia="仿宋_GB2312" w:cs="仿宋_GB2312"/>
          <w:sz w:val="32"/>
          <w:szCs w:val="32"/>
        </w:rPr>
        <w:t xml:space="preserve">  </w:t>
      </w:r>
      <w:r>
        <w:rPr>
          <w:rFonts w:ascii="仿宋_GB2312" w:eastAsia="仿宋_GB2312" w:cs="仿宋_GB2312" w:hint="eastAsia"/>
          <w:sz w:val="32"/>
          <w:szCs w:val="32"/>
        </w:rPr>
        <w:t>扶持奖励资金的支出对象为在</w:t>
      </w:r>
      <w:r w:rsidRPr="00DC2834">
        <w:rPr>
          <w:rFonts w:ascii="仿宋_GB2312" w:eastAsia="仿宋_GB2312" w:cs="仿宋_GB2312" w:hint="eastAsia"/>
          <w:sz w:val="32"/>
          <w:szCs w:val="32"/>
        </w:rPr>
        <w:t>丽水</w:t>
      </w:r>
      <w:r>
        <w:rPr>
          <w:rFonts w:ascii="仿宋_GB2312" w:eastAsia="仿宋_GB2312" w:cs="仿宋_GB2312" w:hint="eastAsia"/>
          <w:sz w:val="32"/>
          <w:szCs w:val="32"/>
        </w:rPr>
        <w:t>市本级</w:t>
      </w:r>
      <w:r w:rsidRPr="00A926EF">
        <w:rPr>
          <w:rFonts w:ascii="仿宋_GB2312" w:eastAsia="仿宋_GB2312" w:cs="仿宋_GB2312" w:hint="eastAsia"/>
          <w:sz w:val="32"/>
          <w:szCs w:val="32"/>
        </w:rPr>
        <w:t>注册纳税的律师</w:t>
      </w:r>
      <w:r>
        <w:rPr>
          <w:rFonts w:ascii="仿宋_GB2312" w:eastAsia="仿宋_GB2312" w:cs="仿宋_GB2312" w:hint="eastAsia"/>
          <w:sz w:val="32"/>
          <w:szCs w:val="32"/>
        </w:rPr>
        <w:t>事务所和执业律师。具体范围和标准如下：</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（一）</w:t>
      </w:r>
      <w:r w:rsidRPr="00A6185A">
        <w:rPr>
          <w:rFonts w:ascii="仿宋_GB2312" w:eastAsia="仿宋_GB2312" w:cs="仿宋_GB2312" w:hint="eastAsia"/>
          <w:sz w:val="32"/>
          <w:szCs w:val="32"/>
        </w:rPr>
        <w:t>村（社区）法律顾问经费，</w:t>
      </w:r>
      <w:r>
        <w:rPr>
          <w:rFonts w:ascii="仿宋_GB2312" w:eastAsia="仿宋_GB2312" w:cs="仿宋_GB2312" w:hint="eastAsia"/>
          <w:sz w:val="32"/>
          <w:szCs w:val="32"/>
        </w:rPr>
        <w:t>按照每村不低于</w:t>
      </w:r>
      <w:r w:rsidRPr="00A6185A">
        <w:rPr>
          <w:rFonts w:ascii="仿宋_GB2312" w:eastAsia="仿宋_GB2312" w:cs="仿宋_GB2312"/>
          <w:sz w:val="32"/>
          <w:szCs w:val="32"/>
        </w:rPr>
        <w:t>850</w:t>
      </w:r>
      <w:r w:rsidRPr="00A6185A">
        <w:rPr>
          <w:rFonts w:ascii="仿宋_GB2312" w:eastAsia="仿宋_GB2312" w:cs="仿宋_GB2312" w:hint="eastAsia"/>
          <w:sz w:val="32"/>
          <w:szCs w:val="32"/>
        </w:rPr>
        <w:t>元</w:t>
      </w:r>
      <w:r>
        <w:rPr>
          <w:rFonts w:ascii="仿宋_GB2312" w:eastAsia="仿宋_GB2312" w:cs="仿宋_GB2312" w:hint="eastAsia"/>
          <w:sz w:val="32"/>
          <w:szCs w:val="32"/>
        </w:rPr>
        <w:t>的标准给予补助（只限开发区）；</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（二）新增初次执业律师每年补贴</w:t>
      </w:r>
      <w:r>
        <w:rPr>
          <w:rFonts w:ascii="仿宋_GB2312" w:eastAsia="仿宋_GB2312" w:cs="仿宋_GB2312"/>
          <w:sz w:val="32"/>
          <w:szCs w:val="32"/>
        </w:rPr>
        <w:t>1</w:t>
      </w:r>
      <w:r>
        <w:rPr>
          <w:rFonts w:ascii="仿宋_GB2312" w:eastAsia="仿宋_GB2312" w:cs="仿宋_GB2312" w:hint="eastAsia"/>
          <w:sz w:val="32"/>
          <w:szCs w:val="32"/>
        </w:rPr>
        <w:t>万元，新设合伙律师事务所每年补贴</w:t>
      </w:r>
      <w:r>
        <w:rPr>
          <w:rFonts w:ascii="仿宋_GB2312" w:eastAsia="仿宋_GB2312" w:cs="仿宋_GB2312"/>
          <w:sz w:val="32"/>
          <w:szCs w:val="32"/>
        </w:rPr>
        <w:t>3</w:t>
      </w:r>
      <w:r>
        <w:rPr>
          <w:rFonts w:ascii="仿宋_GB2312" w:eastAsia="仿宋_GB2312" w:cs="仿宋_GB2312" w:hint="eastAsia"/>
          <w:sz w:val="32"/>
          <w:szCs w:val="32"/>
        </w:rPr>
        <w:t>万元，连续补贴三年；</w:t>
      </w:r>
    </w:p>
    <w:p w:rsidR="00DB0F48" w:rsidRDefault="00DB0F48" w:rsidP="00B2211D">
      <w:pPr>
        <w:spacing w:line="520" w:lineRule="exact"/>
        <w:ind w:firstLineChars="200" w:firstLine="31680"/>
        <w:jc w:val="left"/>
        <w:rPr>
          <w:rFonts w:ascii="仿宋_GB2312" w:eastAsia="仿宋_GB2312" w:cs="Times New Roman"/>
          <w:sz w:val="32"/>
          <w:szCs w:val="32"/>
          <w:shd w:val="pct15" w:color="auto" w:fill="FFFFFF"/>
        </w:rPr>
      </w:pPr>
      <w:r>
        <w:rPr>
          <w:rFonts w:ascii="仿宋_GB2312" w:eastAsia="仿宋_GB2312" w:cs="仿宋_GB2312" w:hint="eastAsia"/>
          <w:sz w:val="32"/>
          <w:szCs w:val="32"/>
        </w:rPr>
        <w:t>（三）对</w:t>
      </w:r>
      <w:r w:rsidRPr="00A6185A">
        <w:rPr>
          <w:rFonts w:ascii="仿宋_GB2312" w:eastAsia="仿宋_GB2312" w:cs="仿宋_GB2312" w:hint="eastAsia"/>
          <w:sz w:val="32"/>
          <w:szCs w:val="32"/>
        </w:rPr>
        <w:t>晋升为一级</w:t>
      </w:r>
      <w:r>
        <w:rPr>
          <w:rFonts w:ascii="仿宋_GB2312" w:eastAsia="仿宋_GB2312" w:cs="仿宋_GB2312" w:hint="eastAsia"/>
          <w:sz w:val="32"/>
          <w:szCs w:val="32"/>
        </w:rPr>
        <w:t>、二级律师</w:t>
      </w:r>
      <w:r w:rsidRPr="00A6185A">
        <w:rPr>
          <w:rFonts w:ascii="仿宋_GB2312" w:eastAsia="仿宋_GB2312" w:cs="仿宋_GB2312" w:hint="eastAsia"/>
          <w:sz w:val="32"/>
          <w:szCs w:val="32"/>
        </w:rPr>
        <w:t>专业技术职务的</w:t>
      </w:r>
      <w:r>
        <w:rPr>
          <w:rFonts w:ascii="仿宋_GB2312" w:eastAsia="仿宋_GB2312" w:cs="仿宋_GB2312" w:hint="eastAsia"/>
          <w:sz w:val="32"/>
          <w:szCs w:val="32"/>
        </w:rPr>
        <w:t>，分别给予一次性奖励</w:t>
      </w:r>
      <w:r>
        <w:rPr>
          <w:rFonts w:ascii="仿宋_GB2312" w:eastAsia="仿宋_GB2312" w:cs="仿宋_GB2312"/>
          <w:sz w:val="32"/>
          <w:szCs w:val="32"/>
        </w:rPr>
        <w:t>3</w:t>
      </w:r>
      <w:r>
        <w:rPr>
          <w:rFonts w:ascii="仿宋_GB2312" w:eastAsia="仿宋_GB2312" w:cs="仿宋_GB2312" w:hint="eastAsia"/>
          <w:sz w:val="32"/>
          <w:szCs w:val="32"/>
        </w:rPr>
        <w:t>万元和</w:t>
      </w:r>
      <w:r w:rsidRPr="00A6185A">
        <w:rPr>
          <w:rFonts w:ascii="仿宋_GB2312" w:eastAsia="仿宋_GB2312" w:cs="仿宋_GB2312"/>
          <w:sz w:val="32"/>
          <w:szCs w:val="32"/>
        </w:rPr>
        <w:t>1</w:t>
      </w:r>
      <w:r>
        <w:rPr>
          <w:rFonts w:ascii="仿宋_GB2312" w:eastAsia="仿宋_GB2312" w:cs="仿宋_GB2312" w:hint="eastAsia"/>
          <w:sz w:val="32"/>
          <w:szCs w:val="32"/>
        </w:rPr>
        <w:t>万元；</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（四）</w:t>
      </w:r>
      <w:r w:rsidRPr="0041348D">
        <w:rPr>
          <w:rFonts w:ascii="仿宋_GB2312" w:eastAsia="仿宋_GB2312" w:cs="仿宋_GB2312" w:hint="eastAsia"/>
          <w:sz w:val="32"/>
          <w:szCs w:val="32"/>
        </w:rPr>
        <w:t>外地规模所、品牌所到</w:t>
      </w:r>
      <w:r>
        <w:rPr>
          <w:rFonts w:ascii="仿宋_GB2312" w:eastAsia="仿宋_GB2312" w:cs="仿宋_GB2312" w:hint="eastAsia"/>
          <w:sz w:val="32"/>
          <w:szCs w:val="32"/>
        </w:rPr>
        <w:t>市区</w:t>
      </w:r>
      <w:r w:rsidRPr="0041348D">
        <w:rPr>
          <w:rFonts w:ascii="仿宋_GB2312" w:eastAsia="仿宋_GB2312" w:cs="仿宋_GB2312" w:hint="eastAsia"/>
          <w:sz w:val="32"/>
          <w:szCs w:val="32"/>
        </w:rPr>
        <w:t>设立分支机构的，一次性奖励</w:t>
      </w:r>
      <w:r w:rsidRPr="0041348D">
        <w:rPr>
          <w:rFonts w:ascii="仿宋_GB2312" w:eastAsia="仿宋_GB2312" w:cs="仿宋_GB2312"/>
          <w:sz w:val="32"/>
          <w:szCs w:val="32"/>
        </w:rPr>
        <w:t>30</w:t>
      </w:r>
      <w:r w:rsidRPr="0041348D">
        <w:rPr>
          <w:rFonts w:ascii="仿宋_GB2312" w:eastAsia="仿宋_GB2312" w:cs="仿宋_GB2312" w:hint="eastAsia"/>
          <w:sz w:val="32"/>
          <w:szCs w:val="32"/>
        </w:rPr>
        <w:t>万元</w:t>
      </w:r>
      <w:r>
        <w:rPr>
          <w:rFonts w:ascii="仿宋_GB2312" w:eastAsia="仿宋_GB2312" w:cs="仿宋_GB2312" w:hint="eastAsia"/>
          <w:sz w:val="32"/>
          <w:szCs w:val="32"/>
        </w:rPr>
        <w:t>；</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（五</w:t>
      </w:r>
      <w:r w:rsidRPr="0041348D">
        <w:rPr>
          <w:rFonts w:ascii="仿宋_GB2312" w:eastAsia="仿宋_GB2312" w:cs="仿宋_GB2312" w:hint="eastAsia"/>
          <w:sz w:val="32"/>
          <w:szCs w:val="32"/>
        </w:rPr>
        <w:t>）</w:t>
      </w:r>
      <w:r>
        <w:rPr>
          <w:rFonts w:ascii="仿宋_GB2312" w:eastAsia="仿宋_GB2312" w:cs="仿宋_GB2312" w:hint="eastAsia"/>
          <w:sz w:val="32"/>
          <w:szCs w:val="32"/>
        </w:rPr>
        <w:t>对达到专职执业律师</w:t>
      </w:r>
      <w:r>
        <w:rPr>
          <w:rFonts w:ascii="仿宋_GB2312" w:eastAsia="仿宋_GB2312" w:cs="仿宋_GB2312"/>
          <w:sz w:val="32"/>
          <w:szCs w:val="32"/>
        </w:rPr>
        <w:t>20</w:t>
      </w:r>
      <w:r>
        <w:rPr>
          <w:rFonts w:ascii="仿宋_GB2312" w:eastAsia="仿宋_GB2312" w:cs="仿宋_GB2312" w:hint="eastAsia"/>
          <w:sz w:val="32"/>
          <w:szCs w:val="32"/>
        </w:rPr>
        <w:t>人以上、业务收入</w:t>
      </w:r>
      <w:r>
        <w:rPr>
          <w:rFonts w:ascii="仿宋_GB2312" w:eastAsia="仿宋_GB2312" w:cs="仿宋_GB2312"/>
          <w:sz w:val="32"/>
          <w:szCs w:val="32"/>
        </w:rPr>
        <w:t>1000</w:t>
      </w:r>
      <w:r>
        <w:rPr>
          <w:rFonts w:ascii="仿宋_GB2312" w:eastAsia="仿宋_GB2312" w:cs="仿宋_GB2312" w:hint="eastAsia"/>
          <w:sz w:val="32"/>
          <w:szCs w:val="32"/>
        </w:rPr>
        <w:t>万元以上的律师事务所，</w:t>
      </w:r>
      <w:r w:rsidRPr="00A6185A">
        <w:rPr>
          <w:rFonts w:ascii="仿宋_GB2312" w:eastAsia="仿宋_GB2312" w:cs="仿宋_GB2312" w:hint="eastAsia"/>
          <w:sz w:val="32"/>
          <w:szCs w:val="32"/>
        </w:rPr>
        <w:t>一次性奖励</w:t>
      </w:r>
      <w:r w:rsidRPr="00A6185A">
        <w:rPr>
          <w:rFonts w:ascii="仿宋_GB2312" w:eastAsia="仿宋_GB2312" w:cs="仿宋_GB2312"/>
          <w:sz w:val="32"/>
          <w:szCs w:val="32"/>
        </w:rPr>
        <w:t xml:space="preserve">15 </w:t>
      </w:r>
      <w:r w:rsidRPr="00A6185A">
        <w:rPr>
          <w:rFonts w:ascii="仿宋_GB2312" w:eastAsia="仿宋_GB2312" w:cs="仿宋_GB2312" w:hint="eastAsia"/>
          <w:sz w:val="32"/>
          <w:szCs w:val="32"/>
        </w:rPr>
        <w:t>万元</w:t>
      </w:r>
      <w:r>
        <w:rPr>
          <w:rFonts w:ascii="仿宋_GB2312" w:eastAsia="仿宋_GB2312" w:cs="仿宋_GB2312" w:hint="eastAsia"/>
          <w:sz w:val="32"/>
          <w:szCs w:val="32"/>
        </w:rPr>
        <w:t>；对达到专职执业律师</w:t>
      </w:r>
      <w:r>
        <w:rPr>
          <w:rFonts w:ascii="仿宋_GB2312" w:eastAsia="仿宋_GB2312" w:cs="仿宋_GB2312"/>
          <w:sz w:val="32"/>
          <w:szCs w:val="32"/>
        </w:rPr>
        <w:t>30</w:t>
      </w:r>
      <w:r>
        <w:rPr>
          <w:rFonts w:ascii="仿宋_GB2312" w:eastAsia="仿宋_GB2312" w:cs="仿宋_GB2312" w:hint="eastAsia"/>
          <w:sz w:val="32"/>
          <w:szCs w:val="32"/>
        </w:rPr>
        <w:t>人以上、业务收入</w:t>
      </w:r>
      <w:r>
        <w:rPr>
          <w:rFonts w:ascii="仿宋_GB2312" w:eastAsia="仿宋_GB2312" w:cs="仿宋_GB2312"/>
          <w:sz w:val="32"/>
          <w:szCs w:val="32"/>
        </w:rPr>
        <w:t>2000</w:t>
      </w:r>
      <w:r>
        <w:rPr>
          <w:rFonts w:ascii="仿宋_GB2312" w:eastAsia="仿宋_GB2312" w:cs="仿宋_GB2312" w:hint="eastAsia"/>
          <w:sz w:val="32"/>
          <w:szCs w:val="32"/>
        </w:rPr>
        <w:t>万元以上的律师事务所，</w:t>
      </w:r>
      <w:r w:rsidRPr="00A6185A">
        <w:rPr>
          <w:rFonts w:ascii="仿宋_GB2312" w:eastAsia="仿宋_GB2312" w:cs="仿宋_GB2312" w:hint="eastAsia"/>
          <w:sz w:val="32"/>
          <w:szCs w:val="32"/>
        </w:rPr>
        <w:t>一次性奖励</w:t>
      </w:r>
      <w:r>
        <w:rPr>
          <w:rFonts w:ascii="仿宋_GB2312" w:eastAsia="仿宋_GB2312" w:cs="仿宋_GB2312"/>
          <w:sz w:val="32"/>
          <w:szCs w:val="32"/>
        </w:rPr>
        <w:t>30</w:t>
      </w:r>
      <w:r w:rsidRPr="00A6185A">
        <w:rPr>
          <w:rFonts w:ascii="仿宋_GB2312" w:eastAsia="仿宋_GB2312" w:cs="仿宋_GB2312" w:hint="eastAsia"/>
          <w:sz w:val="32"/>
          <w:szCs w:val="32"/>
        </w:rPr>
        <w:t>万元</w:t>
      </w:r>
      <w:r>
        <w:rPr>
          <w:rFonts w:ascii="仿宋_GB2312" w:eastAsia="仿宋_GB2312" w:cs="仿宋_GB2312" w:hint="eastAsia"/>
          <w:sz w:val="32"/>
          <w:szCs w:val="32"/>
        </w:rPr>
        <w:t>；对达到专职执业律师</w:t>
      </w:r>
      <w:r>
        <w:rPr>
          <w:rFonts w:ascii="仿宋_GB2312" w:eastAsia="仿宋_GB2312" w:cs="仿宋_GB2312"/>
          <w:sz w:val="32"/>
          <w:szCs w:val="32"/>
        </w:rPr>
        <w:t>50</w:t>
      </w:r>
      <w:r>
        <w:rPr>
          <w:rFonts w:ascii="仿宋_GB2312" w:eastAsia="仿宋_GB2312" w:cs="仿宋_GB2312" w:hint="eastAsia"/>
          <w:sz w:val="32"/>
          <w:szCs w:val="32"/>
        </w:rPr>
        <w:t>人以上、业务收入</w:t>
      </w:r>
      <w:r>
        <w:rPr>
          <w:rFonts w:ascii="仿宋_GB2312" w:eastAsia="仿宋_GB2312" w:cs="仿宋_GB2312"/>
          <w:sz w:val="32"/>
          <w:szCs w:val="32"/>
        </w:rPr>
        <w:t>3000</w:t>
      </w:r>
      <w:r>
        <w:rPr>
          <w:rFonts w:ascii="仿宋_GB2312" w:eastAsia="仿宋_GB2312" w:cs="仿宋_GB2312" w:hint="eastAsia"/>
          <w:sz w:val="32"/>
          <w:szCs w:val="32"/>
        </w:rPr>
        <w:t>万元以上的律师事务所，</w:t>
      </w:r>
      <w:r w:rsidRPr="00A6185A">
        <w:rPr>
          <w:rFonts w:ascii="仿宋_GB2312" w:eastAsia="仿宋_GB2312" w:cs="仿宋_GB2312" w:hint="eastAsia"/>
          <w:sz w:val="32"/>
          <w:szCs w:val="32"/>
        </w:rPr>
        <w:t>一次性奖励</w:t>
      </w:r>
      <w:r>
        <w:rPr>
          <w:rFonts w:ascii="仿宋_GB2312" w:eastAsia="仿宋_GB2312" w:cs="仿宋_GB2312"/>
          <w:sz w:val="32"/>
          <w:szCs w:val="32"/>
        </w:rPr>
        <w:t>50</w:t>
      </w:r>
      <w:r w:rsidRPr="00A6185A">
        <w:rPr>
          <w:rFonts w:ascii="仿宋_GB2312" w:eastAsia="仿宋_GB2312" w:cs="仿宋_GB2312" w:hint="eastAsia"/>
          <w:sz w:val="32"/>
          <w:szCs w:val="32"/>
        </w:rPr>
        <w:t>万元</w:t>
      </w:r>
      <w:r>
        <w:rPr>
          <w:rFonts w:ascii="仿宋_GB2312" w:eastAsia="仿宋_GB2312" w:cs="仿宋_GB2312" w:hint="eastAsia"/>
          <w:sz w:val="32"/>
          <w:szCs w:val="32"/>
        </w:rPr>
        <w:t>；</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（六）可根据工作实际，用于律师继续教育和青年律师培训、律师行业党建等工作。</w:t>
      </w:r>
    </w:p>
    <w:p w:rsidR="00DB0F48" w:rsidRDefault="00DB0F48" w:rsidP="00B2211D">
      <w:pPr>
        <w:spacing w:line="520" w:lineRule="exact"/>
        <w:ind w:firstLineChars="200" w:firstLine="31680"/>
        <w:jc w:val="left"/>
        <w:rPr>
          <w:rFonts w:ascii="仿宋_GB2312" w:eastAsia="仿宋_GB2312" w:cs="Times New Roman"/>
          <w:sz w:val="32"/>
          <w:szCs w:val="32"/>
        </w:rPr>
      </w:pPr>
      <w:r w:rsidRPr="00DC2834">
        <w:rPr>
          <w:rFonts w:ascii="仿宋_GB2312" w:eastAsia="仿宋_GB2312" w:cs="仿宋_GB2312" w:hint="eastAsia"/>
          <w:sz w:val="32"/>
          <w:szCs w:val="32"/>
        </w:rPr>
        <w:t>第六条</w:t>
      </w:r>
      <w:r>
        <w:rPr>
          <w:rFonts w:ascii="仿宋_GB2312" w:eastAsia="仿宋_GB2312" w:cs="仿宋_GB2312"/>
          <w:sz w:val="32"/>
          <w:szCs w:val="32"/>
        </w:rPr>
        <w:t xml:space="preserve">  </w:t>
      </w:r>
      <w:r w:rsidRPr="00DC2834">
        <w:rPr>
          <w:rFonts w:ascii="仿宋_GB2312" w:eastAsia="仿宋_GB2312" w:cs="仿宋_GB2312" w:hint="eastAsia"/>
          <w:sz w:val="32"/>
          <w:szCs w:val="32"/>
        </w:rPr>
        <w:t>新增初次执业律师</w:t>
      </w:r>
      <w:r>
        <w:rPr>
          <w:rFonts w:ascii="仿宋_GB2312" w:eastAsia="仿宋_GB2312" w:cs="仿宋_GB2312" w:hint="eastAsia"/>
          <w:sz w:val="32"/>
          <w:szCs w:val="32"/>
        </w:rPr>
        <w:t>补贴</w:t>
      </w:r>
      <w:r w:rsidRPr="00DC2834">
        <w:rPr>
          <w:rFonts w:ascii="仿宋_GB2312" w:eastAsia="仿宋_GB2312" w:cs="仿宋_GB2312" w:hint="eastAsia"/>
          <w:sz w:val="32"/>
          <w:szCs w:val="32"/>
        </w:rPr>
        <w:t>，不</w:t>
      </w:r>
      <w:r>
        <w:rPr>
          <w:rFonts w:ascii="仿宋_GB2312" w:eastAsia="仿宋_GB2312" w:cs="仿宋_GB2312" w:hint="eastAsia"/>
          <w:sz w:val="32"/>
          <w:szCs w:val="32"/>
        </w:rPr>
        <w:t>适用于</w:t>
      </w:r>
      <w:r w:rsidRPr="00DC2834">
        <w:rPr>
          <w:rFonts w:ascii="仿宋_GB2312" w:eastAsia="仿宋_GB2312" w:cs="仿宋_GB2312" w:hint="eastAsia"/>
          <w:sz w:val="32"/>
          <w:szCs w:val="32"/>
        </w:rPr>
        <w:t>领</w:t>
      </w:r>
      <w:r>
        <w:rPr>
          <w:rFonts w:ascii="仿宋_GB2312" w:eastAsia="仿宋_GB2312" w:cs="仿宋_GB2312" w:hint="eastAsia"/>
          <w:sz w:val="32"/>
          <w:szCs w:val="32"/>
        </w:rPr>
        <w:t>取</w:t>
      </w:r>
      <w:r w:rsidRPr="00DC2834">
        <w:rPr>
          <w:rFonts w:ascii="仿宋_GB2312" w:eastAsia="仿宋_GB2312" w:cs="仿宋_GB2312" w:hint="eastAsia"/>
          <w:sz w:val="32"/>
          <w:szCs w:val="32"/>
        </w:rPr>
        <w:t>退休金的单位退休人员。</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第七条</w:t>
      </w:r>
      <w:r>
        <w:rPr>
          <w:rFonts w:ascii="仿宋_GB2312" w:eastAsia="仿宋_GB2312" w:cs="仿宋_GB2312"/>
          <w:sz w:val="32"/>
          <w:szCs w:val="32"/>
        </w:rPr>
        <w:t xml:space="preserve">  </w:t>
      </w:r>
      <w:r>
        <w:rPr>
          <w:rFonts w:ascii="仿宋_GB2312" w:eastAsia="仿宋_GB2312" w:cs="仿宋_GB2312" w:hint="eastAsia"/>
          <w:sz w:val="32"/>
          <w:szCs w:val="32"/>
        </w:rPr>
        <w:t>外地规模所、品牌所是指专职律师</w:t>
      </w:r>
      <w:r>
        <w:rPr>
          <w:rFonts w:ascii="仿宋_GB2312" w:eastAsia="仿宋_GB2312" w:cs="仿宋_GB2312"/>
          <w:sz w:val="32"/>
          <w:szCs w:val="32"/>
        </w:rPr>
        <w:t>50</w:t>
      </w:r>
      <w:r>
        <w:rPr>
          <w:rFonts w:ascii="仿宋_GB2312" w:eastAsia="仿宋_GB2312" w:cs="仿宋_GB2312" w:hint="eastAsia"/>
          <w:sz w:val="32"/>
          <w:szCs w:val="32"/>
        </w:rPr>
        <w:t>人以上、法律服务产品在业内具有一定影响力或者获得省级及以上荣誉称号的律师事务所。</w:t>
      </w:r>
      <w:r w:rsidRPr="004057F3">
        <w:rPr>
          <w:rFonts w:ascii="仿宋_GB2312" w:eastAsia="仿宋_GB2312" w:cs="仿宋_GB2312" w:hint="eastAsia"/>
          <w:sz w:val="32"/>
          <w:szCs w:val="32"/>
        </w:rPr>
        <w:t>设立分支机构派驻</w:t>
      </w:r>
      <w:r>
        <w:rPr>
          <w:rFonts w:ascii="仿宋_GB2312" w:eastAsia="仿宋_GB2312" w:cs="仿宋_GB2312" w:hint="eastAsia"/>
          <w:sz w:val="32"/>
          <w:szCs w:val="32"/>
        </w:rPr>
        <w:t>律师不少于</w:t>
      </w:r>
      <w:r>
        <w:rPr>
          <w:rFonts w:ascii="仿宋_GB2312" w:eastAsia="仿宋_GB2312" w:cs="仿宋_GB2312"/>
          <w:sz w:val="32"/>
          <w:szCs w:val="32"/>
        </w:rPr>
        <w:t>6</w:t>
      </w:r>
      <w:r>
        <w:rPr>
          <w:rFonts w:ascii="仿宋_GB2312" w:eastAsia="仿宋_GB2312" w:cs="仿宋_GB2312" w:hint="eastAsia"/>
          <w:sz w:val="32"/>
          <w:szCs w:val="32"/>
        </w:rPr>
        <w:t>人，且派驻律师需分别在总所和分所执业一年以上。</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第八条</w:t>
      </w:r>
      <w:r>
        <w:rPr>
          <w:rFonts w:ascii="仿宋_GB2312" w:eastAsia="仿宋_GB2312" w:cs="仿宋_GB2312"/>
          <w:sz w:val="32"/>
          <w:szCs w:val="32"/>
        </w:rPr>
        <w:t xml:space="preserve">  </w:t>
      </w:r>
      <w:r>
        <w:rPr>
          <w:rFonts w:ascii="仿宋_GB2312" w:eastAsia="仿宋_GB2312" w:cs="仿宋_GB2312" w:hint="eastAsia"/>
          <w:sz w:val="32"/>
          <w:szCs w:val="32"/>
        </w:rPr>
        <w:t>对执业律师数、业务收入两次以上达到奖励标准的律师事务所，按享受一次最高奖励的原则，补足最高奖励标准。</w:t>
      </w:r>
    </w:p>
    <w:p w:rsidR="00DB0F48" w:rsidRDefault="00DB0F48" w:rsidP="00B2211D">
      <w:pPr>
        <w:spacing w:line="520" w:lineRule="exact"/>
        <w:ind w:firstLineChars="200" w:firstLine="31680"/>
        <w:jc w:val="left"/>
        <w:rPr>
          <w:rFonts w:ascii="仿宋_GB2312" w:eastAsia="仿宋_GB2312" w:cs="Times New Roman"/>
          <w:sz w:val="32"/>
          <w:szCs w:val="32"/>
        </w:rPr>
      </w:pPr>
    </w:p>
    <w:p w:rsidR="00DB0F48" w:rsidRDefault="00DB0F48" w:rsidP="00132C71">
      <w:pPr>
        <w:spacing w:line="520" w:lineRule="exact"/>
        <w:jc w:val="center"/>
        <w:rPr>
          <w:rFonts w:ascii="黑体" w:eastAsia="黑体" w:hAnsi="黑体" w:cs="Times New Roman"/>
          <w:sz w:val="32"/>
          <w:szCs w:val="32"/>
        </w:rPr>
      </w:pPr>
      <w:r w:rsidRPr="00F8773F">
        <w:rPr>
          <w:rFonts w:ascii="黑体" w:eastAsia="黑体" w:hAnsi="黑体" w:cs="黑体" w:hint="eastAsia"/>
          <w:sz w:val="32"/>
          <w:szCs w:val="32"/>
        </w:rPr>
        <w:t>第三章</w:t>
      </w:r>
      <w:r>
        <w:rPr>
          <w:rFonts w:ascii="黑体" w:eastAsia="黑体" w:hAnsi="黑体" w:cs="黑体"/>
          <w:sz w:val="32"/>
          <w:szCs w:val="32"/>
        </w:rPr>
        <w:t xml:space="preserve">  </w:t>
      </w:r>
      <w:r w:rsidRPr="00F8773F">
        <w:rPr>
          <w:rFonts w:ascii="黑体" w:eastAsia="黑体" w:hAnsi="黑体" w:cs="黑体" w:hint="eastAsia"/>
          <w:sz w:val="32"/>
          <w:szCs w:val="32"/>
        </w:rPr>
        <w:t>资金</w:t>
      </w:r>
      <w:r>
        <w:rPr>
          <w:rFonts w:ascii="黑体" w:eastAsia="黑体" w:hAnsi="黑体" w:cs="黑体" w:hint="eastAsia"/>
          <w:sz w:val="32"/>
          <w:szCs w:val="32"/>
        </w:rPr>
        <w:t>使用</w:t>
      </w:r>
    </w:p>
    <w:p w:rsidR="00DB0F48" w:rsidRDefault="00DB0F48" w:rsidP="00B2211D">
      <w:pPr>
        <w:spacing w:line="520" w:lineRule="exact"/>
        <w:ind w:firstLineChars="200" w:firstLine="31680"/>
        <w:jc w:val="left"/>
        <w:rPr>
          <w:rFonts w:ascii="仿宋_GB2312" w:eastAsia="仿宋_GB2312" w:cs="Times New Roman"/>
          <w:sz w:val="32"/>
          <w:szCs w:val="32"/>
        </w:rPr>
      </w:pP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第九条</w:t>
      </w:r>
      <w:r>
        <w:rPr>
          <w:rFonts w:ascii="仿宋_GB2312" w:eastAsia="仿宋_GB2312" w:cs="仿宋_GB2312"/>
          <w:sz w:val="32"/>
          <w:szCs w:val="32"/>
        </w:rPr>
        <w:t xml:space="preserve">  </w:t>
      </w:r>
      <w:r>
        <w:rPr>
          <w:rFonts w:ascii="仿宋_GB2312" w:eastAsia="仿宋_GB2312" w:cs="仿宋_GB2312" w:hint="eastAsia"/>
          <w:sz w:val="32"/>
          <w:szCs w:val="32"/>
        </w:rPr>
        <w:t>预算编制。每年市司法局按要求向市财政局报送下年度资金使用预算和使用计划。</w:t>
      </w:r>
    </w:p>
    <w:p w:rsidR="00DB0F48" w:rsidRDefault="00DB0F48" w:rsidP="00B2211D">
      <w:pPr>
        <w:spacing w:line="520" w:lineRule="exact"/>
        <w:ind w:firstLineChars="200" w:firstLine="31680"/>
        <w:jc w:val="left"/>
        <w:rPr>
          <w:rFonts w:ascii="仿宋_GB2312" w:eastAsia="仿宋_GB2312" w:cs="Times New Roman"/>
          <w:sz w:val="32"/>
          <w:szCs w:val="32"/>
        </w:rPr>
      </w:pPr>
      <w:r w:rsidRPr="00735140">
        <w:rPr>
          <w:rFonts w:ascii="仿宋_GB2312" w:eastAsia="仿宋_GB2312" w:cs="仿宋_GB2312" w:hint="eastAsia"/>
          <w:sz w:val="32"/>
          <w:szCs w:val="32"/>
        </w:rPr>
        <w:t>第十条</w:t>
      </w:r>
      <w:r>
        <w:rPr>
          <w:rFonts w:ascii="仿宋_GB2312" w:eastAsia="仿宋_GB2312" w:cs="仿宋_GB2312"/>
          <w:sz w:val="32"/>
          <w:szCs w:val="32"/>
        </w:rPr>
        <w:t xml:space="preserve">  </w:t>
      </w:r>
      <w:r w:rsidRPr="00735140">
        <w:rPr>
          <w:rFonts w:ascii="仿宋_GB2312" w:eastAsia="仿宋_GB2312" w:cs="仿宋_GB2312" w:hint="eastAsia"/>
          <w:sz w:val="32"/>
          <w:szCs w:val="32"/>
        </w:rPr>
        <w:t>项目申报。符合申报条件的律师事务所和执业律师在</w:t>
      </w:r>
      <w:r>
        <w:rPr>
          <w:rFonts w:ascii="仿宋_GB2312" w:eastAsia="仿宋_GB2312" w:cs="仿宋_GB2312" w:hint="eastAsia"/>
          <w:sz w:val="32"/>
          <w:szCs w:val="32"/>
        </w:rPr>
        <w:t>年度检查考核完成后一个月内，按照要求填写有关申报表和申报证明材料，经市律师协会审核后，上报市司法局。</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第十一条</w:t>
      </w:r>
      <w:r>
        <w:rPr>
          <w:rFonts w:ascii="仿宋_GB2312" w:eastAsia="仿宋_GB2312" w:cs="仿宋_GB2312"/>
          <w:sz w:val="32"/>
          <w:szCs w:val="32"/>
        </w:rPr>
        <w:t xml:space="preserve">  </w:t>
      </w:r>
      <w:r>
        <w:rPr>
          <w:rFonts w:ascii="仿宋_GB2312" w:eastAsia="仿宋_GB2312" w:cs="仿宋_GB2312" w:hint="eastAsia"/>
          <w:sz w:val="32"/>
          <w:szCs w:val="32"/>
        </w:rPr>
        <w:t>项目审核。市司法</w:t>
      </w:r>
      <w:r w:rsidRPr="006D1561">
        <w:rPr>
          <w:rFonts w:ascii="仿宋_GB2312" w:eastAsia="仿宋_GB2312" w:cs="仿宋_GB2312" w:hint="eastAsia"/>
          <w:sz w:val="32"/>
          <w:szCs w:val="32"/>
        </w:rPr>
        <w:t>局对律师事务所和执业律师申报表和申报</w:t>
      </w:r>
      <w:r>
        <w:rPr>
          <w:rFonts w:ascii="仿宋_GB2312" w:eastAsia="仿宋_GB2312" w:cs="仿宋_GB2312" w:hint="eastAsia"/>
          <w:sz w:val="32"/>
          <w:szCs w:val="32"/>
        </w:rPr>
        <w:t>证明</w:t>
      </w:r>
      <w:r w:rsidRPr="006D1561">
        <w:rPr>
          <w:rFonts w:ascii="仿宋_GB2312" w:eastAsia="仿宋_GB2312" w:cs="仿宋_GB2312" w:hint="eastAsia"/>
          <w:sz w:val="32"/>
          <w:szCs w:val="32"/>
        </w:rPr>
        <w:t>材料进行审核</w:t>
      </w:r>
      <w:r>
        <w:rPr>
          <w:rFonts w:ascii="仿宋_GB2312" w:eastAsia="仿宋_GB2312" w:cs="仿宋_GB2312" w:hint="eastAsia"/>
          <w:sz w:val="32"/>
          <w:szCs w:val="32"/>
        </w:rPr>
        <w:t>，审核时可以到市律师协会、律师事务所进行实地了解，也可向有关税务等部门作进一步调查了解。</w:t>
      </w:r>
    </w:p>
    <w:p w:rsidR="00DB0F48" w:rsidRDefault="00DB0F48" w:rsidP="00B2211D">
      <w:pPr>
        <w:spacing w:line="520" w:lineRule="exact"/>
        <w:ind w:firstLineChars="200" w:firstLine="31680"/>
        <w:jc w:val="left"/>
        <w:rPr>
          <w:rFonts w:ascii="仿宋_GB2312" w:eastAsia="仿宋_GB2312" w:cs="Times New Roman"/>
          <w:sz w:val="32"/>
          <w:szCs w:val="32"/>
        </w:rPr>
      </w:pPr>
      <w:r>
        <w:rPr>
          <w:rFonts w:ascii="仿宋_GB2312" w:eastAsia="仿宋_GB2312" w:cs="仿宋_GB2312" w:hint="eastAsia"/>
          <w:sz w:val="32"/>
          <w:szCs w:val="32"/>
        </w:rPr>
        <w:t>第十二条</w:t>
      </w:r>
      <w:r>
        <w:rPr>
          <w:rFonts w:ascii="仿宋_GB2312" w:eastAsia="仿宋_GB2312" w:cs="仿宋_GB2312"/>
          <w:sz w:val="32"/>
          <w:szCs w:val="32"/>
        </w:rPr>
        <w:t xml:space="preserve">  </w:t>
      </w:r>
      <w:r>
        <w:rPr>
          <w:rFonts w:ascii="仿宋_GB2312" w:eastAsia="仿宋_GB2312" w:cs="仿宋_GB2312" w:hint="eastAsia"/>
          <w:sz w:val="32"/>
          <w:szCs w:val="32"/>
        </w:rPr>
        <w:t>资金拨付。审核后的申报项目经市司法局研究通过后，</w:t>
      </w:r>
      <w:r w:rsidRPr="00DC2834">
        <w:rPr>
          <w:rFonts w:ascii="仿宋_GB2312" w:eastAsia="仿宋_GB2312" w:cs="仿宋_GB2312" w:hint="eastAsia"/>
          <w:sz w:val="32"/>
          <w:szCs w:val="32"/>
        </w:rPr>
        <w:t>将扶持</w:t>
      </w:r>
      <w:r>
        <w:rPr>
          <w:rFonts w:ascii="仿宋_GB2312" w:eastAsia="仿宋_GB2312" w:cs="仿宋_GB2312" w:hint="eastAsia"/>
          <w:sz w:val="32"/>
          <w:szCs w:val="32"/>
        </w:rPr>
        <w:t>奖励资金直接拨付给申请人</w:t>
      </w:r>
      <w:r w:rsidRPr="00FD4D7A">
        <w:rPr>
          <w:rFonts w:ascii="仿宋_GB2312" w:eastAsia="仿宋_GB2312" w:cs="仿宋_GB2312" w:hint="eastAsia"/>
          <w:sz w:val="32"/>
          <w:szCs w:val="32"/>
        </w:rPr>
        <w:t>。</w:t>
      </w:r>
    </w:p>
    <w:p w:rsidR="00DB0F48" w:rsidRDefault="00DB0F48" w:rsidP="00B2211D">
      <w:pPr>
        <w:spacing w:line="520" w:lineRule="exact"/>
        <w:ind w:firstLineChars="200" w:firstLine="31680"/>
        <w:jc w:val="left"/>
        <w:rPr>
          <w:rFonts w:ascii="仿宋_GB2312" w:eastAsia="仿宋_GB2312" w:cs="Times New Roman"/>
          <w:sz w:val="32"/>
          <w:szCs w:val="32"/>
        </w:rPr>
      </w:pPr>
      <w:r w:rsidRPr="00214D47">
        <w:rPr>
          <w:rFonts w:ascii="仿宋_GB2312" w:eastAsia="仿宋_GB2312" w:cs="仿宋_GB2312" w:hint="eastAsia"/>
          <w:sz w:val="32"/>
          <w:szCs w:val="32"/>
        </w:rPr>
        <w:t>第十</w:t>
      </w:r>
      <w:r>
        <w:rPr>
          <w:rFonts w:ascii="仿宋_GB2312" w:eastAsia="仿宋_GB2312" w:cs="仿宋_GB2312" w:hint="eastAsia"/>
          <w:sz w:val="32"/>
          <w:szCs w:val="32"/>
        </w:rPr>
        <w:t>三</w:t>
      </w:r>
      <w:r w:rsidRPr="00214D47">
        <w:rPr>
          <w:rFonts w:ascii="仿宋_GB2312" w:eastAsia="仿宋_GB2312" w:cs="仿宋_GB2312" w:hint="eastAsia"/>
          <w:sz w:val="32"/>
          <w:szCs w:val="32"/>
        </w:rPr>
        <w:t>条</w:t>
      </w:r>
      <w:r>
        <w:rPr>
          <w:rFonts w:ascii="仿宋_GB2312" w:eastAsia="仿宋_GB2312" w:cs="仿宋_GB2312"/>
          <w:sz w:val="32"/>
          <w:szCs w:val="32"/>
        </w:rPr>
        <w:t xml:space="preserve">  </w:t>
      </w:r>
      <w:r w:rsidRPr="00214D47">
        <w:rPr>
          <w:rFonts w:ascii="仿宋_GB2312" w:eastAsia="仿宋_GB2312" w:cs="仿宋_GB2312" w:hint="eastAsia"/>
          <w:sz w:val="32"/>
          <w:szCs w:val="32"/>
        </w:rPr>
        <w:t>资金收回。有下列情况的，</w:t>
      </w:r>
      <w:r>
        <w:rPr>
          <w:rFonts w:ascii="仿宋_GB2312" w:eastAsia="仿宋_GB2312" w:cs="仿宋_GB2312" w:hint="eastAsia"/>
          <w:sz w:val="32"/>
          <w:szCs w:val="32"/>
        </w:rPr>
        <w:t>市司法</w:t>
      </w:r>
      <w:r w:rsidRPr="00F31FB2">
        <w:rPr>
          <w:rFonts w:ascii="仿宋_GB2312" w:eastAsia="仿宋_GB2312" w:cs="仿宋_GB2312" w:hint="eastAsia"/>
          <w:sz w:val="32"/>
          <w:szCs w:val="32"/>
        </w:rPr>
        <w:t>局责令</w:t>
      </w:r>
      <w:r w:rsidRPr="00214D47">
        <w:rPr>
          <w:rFonts w:ascii="仿宋_GB2312" w:eastAsia="仿宋_GB2312" w:cs="仿宋_GB2312" w:hint="eastAsia"/>
          <w:sz w:val="32"/>
          <w:szCs w:val="32"/>
        </w:rPr>
        <w:t>收回已</w:t>
      </w:r>
      <w:r>
        <w:rPr>
          <w:rFonts w:ascii="仿宋_GB2312" w:eastAsia="仿宋_GB2312" w:cs="仿宋_GB2312" w:hint="eastAsia"/>
          <w:sz w:val="32"/>
          <w:szCs w:val="32"/>
        </w:rPr>
        <w:t>拨付的扶持奖励资金</w:t>
      </w:r>
      <w:r w:rsidRPr="00214D47">
        <w:rPr>
          <w:rFonts w:ascii="仿宋_GB2312" w:eastAsia="仿宋_GB2312" w:cs="仿宋_GB2312" w:hint="eastAsia"/>
          <w:sz w:val="32"/>
          <w:szCs w:val="32"/>
        </w:rPr>
        <w:t>：</w:t>
      </w:r>
    </w:p>
    <w:p w:rsidR="00DB0F48" w:rsidRDefault="00DB0F48" w:rsidP="00B2211D">
      <w:pPr>
        <w:spacing w:line="520" w:lineRule="exact"/>
        <w:ind w:firstLineChars="200" w:firstLine="31680"/>
        <w:jc w:val="left"/>
        <w:rPr>
          <w:rFonts w:ascii="仿宋_GB2312" w:eastAsia="仿宋_GB2312" w:cs="Times New Roman"/>
          <w:sz w:val="32"/>
          <w:szCs w:val="32"/>
        </w:rPr>
      </w:pPr>
      <w:r w:rsidRPr="00655C66">
        <w:rPr>
          <w:rFonts w:ascii="仿宋_GB2312" w:eastAsia="仿宋_GB2312" w:cs="仿宋_GB2312" w:hint="eastAsia"/>
          <w:sz w:val="32"/>
          <w:szCs w:val="32"/>
        </w:rPr>
        <w:t>（一）</w:t>
      </w:r>
      <w:r>
        <w:rPr>
          <w:rFonts w:ascii="仿宋_GB2312" w:eastAsia="仿宋_GB2312" w:cs="仿宋_GB2312" w:hint="eastAsia"/>
          <w:sz w:val="32"/>
          <w:szCs w:val="32"/>
        </w:rPr>
        <w:t>律师事务所享受政策后在我市依法经营未满</w:t>
      </w:r>
      <w:r>
        <w:rPr>
          <w:rFonts w:ascii="仿宋_GB2312" w:eastAsia="仿宋_GB2312" w:cs="仿宋_GB2312"/>
          <w:sz w:val="32"/>
          <w:szCs w:val="32"/>
        </w:rPr>
        <w:t>5</w:t>
      </w:r>
      <w:r>
        <w:rPr>
          <w:rFonts w:ascii="仿宋_GB2312" w:eastAsia="仿宋_GB2312" w:cs="仿宋_GB2312" w:hint="eastAsia"/>
          <w:sz w:val="32"/>
          <w:szCs w:val="32"/>
        </w:rPr>
        <w:t>年的；</w:t>
      </w:r>
    </w:p>
    <w:p w:rsidR="00DB0F48" w:rsidRDefault="00DB0F48" w:rsidP="00B2211D">
      <w:pPr>
        <w:spacing w:line="520" w:lineRule="exact"/>
        <w:ind w:firstLineChars="200" w:firstLine="31680"/>
        <w:jc w:val="left"/>
        <w:rPr>
          <w:rFonts w:ascii="仿宋_GB2312" w:eastAsia="仿宋_GB2312" w:cs="Times New Roman"/>
          <w:sz w:val="32"/>
          <w:szCs w:val="32"/>
        </w:rPr>
      </w:pPr>
      <w:r w:rsidRPr="00655C66">
        <w:rPr>
          <w:rFonts w:ascii="仿宋_GB2312" w:eastAsia="仿宋_GB2312" w:cs="仿宋_GB2312" w:hint="eastAsia"/>
          <w:sz w:val="32"/>
          <w:szCs w:val="32"/>
        </w:rPr>
        <w:t>（二）</w:t>
      </w:r>
      <w:r>
        <w:rPr>
          <w:rFonts w:ascii="仿宋_GB2312" w:eastAsia="仿宋_GB2312" w:cs="仿宋_GB2312" w:hint="eastAsia"/>
          <w:sz w:val="32"/>
          <w:szCs w:val="32"/>
        </w:rPr>
        <w:t>新增初次执业律师因个人原因在我市连续执业未满</w:t>
      </w:r>
      <w:r>
        <w:rPr>
          <w:rFonts w:ascii="仿宋_GB2312" w:eastAsia="仿宋_GB2312" w:cs="仿宋_GB2312"/>
          <w:sz w:val="32"/>
          <w:szCs w:val="32"/>
        </w:rPr>
        <w:t>5</w:t>
      </w:r>
      <w:r>
        <w:rPr>
          <w:rFonts w:ascii="仿宋_GB2312" w:eastAsia="仿宋_GB2312" w:cs="仿宋_GB2312" w:hint="eastAsia"/>
          <w:sz w:val="32"/>
          <w:szCs w:val="32"/>
        </w:rPr>
        <w:t>年的；</w:t>
      </w:r>
    </w:p>
    <w:p w:rsidR="00DB0F48" w:rsidRDefault="00DB0F48" w:rsidP="00B2211D">
      <w:pPr>
        <w:spacing w:line="520" w:lineRule="exact"/>
        <w:ind w:firstLineChars="200" w:firstLine="31680"/>
        <w:jc w:val="left"/>
        <w:rPr>
          <w:rFonts w:ascii="仿宋_GB2312" w:eastAsia="仿宋_GB2312" w:cs="Times New Roman"/>
          <w:sz w:val="32"/>
          <w:szCs w:val="32"/>
        </w:rPr>
      </w:pPr>
      <w:r w:rsidRPr="00655C66">
        <w:rPr>
          <w:rFonts w:ascii="仿宋_GB2312" w:eastAsia="仿宋_GB2312" w:cs="仿宋_GB2312" w:hint="eastAsia"/>
          <w:sz w:val="32"/>
          <w:szCs w:val="32"/>
        </w:rPr>
        <w:t>（三）</w:t>
      </w:r>
      <w:r>
        <w:rPr>
          <w:rFonts w:ascii="仿宋_GB2312" w:eastAsia="仿宋_GB2312" w:cs="仿宋_GB2312" w:hint="eastAsia"/>
          <w:sz w:val="32"/>
          <w:szCs w:val="32"/>
        </w:rPr>
        <w:t>设立分支机构的派驻律师在分支机构执业未满</w:t>
      </w:r>
      <w:r>
        <w:rPr>
          <w:rFonts w:ascii="仿宋_GB2312" w:eastAsia="仿宋_GB2312" w:cs="仿宋_GB2312"/>
          <w:sz w:val="32"/>
          <w:szCs w:val="32"/>
        </w:rPr>
        <w:t>1</w:t>
      </w:r>
      <w:r>
        <w:rPr>
          <w:rFonts w:ascii="仿宋_GB2312" w:eastAsia="仿宋_GB2312" w:cs="仿宋_GB2312" w:hint="eastAsia"/>
          <w:sz w:val="32"/>
          <w:szCs w:val="32"/>
        </w:rPr>
        <w:t>年的。</w:t>
      </w:r>
    </w:p>
    <w:p w:rsidR="00DB0F48" w:rsidRDefault="00DB0F48" w:rsidP="00132C71">
      <w:pPr>
        <w:pStyle w:val="NormalWeb"/>
        <w:spacing w:before="0" w:beforeAutospacing="0" w:after="0" w:afterAutospacing="0" w:line="520" w:lineRule="exact"/>
        <w:jc w:val="center"/>
        <w:rPr>
          <w:rFonts w:ascii="黑体" w:eastAsia="黑体" w:hAnsi="黑体" w:cs="Times New Roman"/>
          <w:kern w:val="2"/>
          <w:sz w:val="32"/>
          <w:szCs w:val="32"/>
        </w:rPr>
      </w:pPr>
      <w:r w:rsidRPr="00CB1AD0">
        <w:rPr>
          <w:rFonts w:ascii="黑体" w:eastAsia="黑体" w:hAnsi="黑体" w:cs="黑体" w:hint="eastAsia"/>
          <w:kern w:val="2"/>
          <w:sz w:val="32"/>
          <w:szCs w:val="32"/>
        </w:rPr>
        <w:t>第</w:t>
      </w:r>
      <w:r>
        <w:rPr>
          <w:rFonts w:ascii="黑体" w:eastAsia="黑体" w:hAnsi="黑体" w:cs="黑体" w:hint="eastAsia"/>
          <w:kern w:val="2"/>
          <w:sz w:val="32"/>
          <w:szCs w:val="32"/>
        </w:rPr>
        <w:t>四</w:t>
      </w:r>
      <w:r w:rsidRPr="00CB1AD0">
        <w:rPr>
          <w:rFonts w:ascii="黑体" w:eastAsia="黑体" w:hAnsi="黑体" w:cs="黑体" w:hint="eastAsia"/>
          <w:kern w:val="2"/>
          <w:sz w:val="32"/>
          <w:szCs w:val="32"/>
        </w:rPr>
        <w:t>章</w:t>
      </w:r>
      <w:r>
        <w:rPr>
          <w:rFonts w:ascii="黑体" w:eastAsia="黑体" w:hAnsi="黑体" w:cs="黑体"/>
          <w:kern w:val="2"/>
          <w:sz w:val="32"/>
          <w:szCs w:val="32"/>
        </w:rPr>
        <w:t xml:space="preserve">  </w:t>
      </w:r>
      <w:r w:rsidRPr="00CB1AD0">
        <w:rPr>
          <w:rFonts w:ascii="黑体" w:eastAsia="黑体" w:hAnsi="黑体" w:cs="黑体" w:hint="eastAsia"/>
          <w:kern w:val="2"/>
          <w:sz w:val="32"/>
          <w:szCs w:val="32"/>
        </w:rPr>
        <w:t>监督检查</w:t>
      </w:r>
    </w:p>
    <w:p w:rsidR="00DB0F48" w:rsidRDefault="00DB0F48">
      <w:pPr>
        <w:pStyle w:val="NormalWeb"/>
        <w:spacing w:before="0" w:beforeAutospacing="0" w:after="0" w:afterAutospacing="0" w:line="520" w:lineRule="exact"/>
        <w:ind w:firstLine="645"/>
        <w:rPr>
          <w:rFonts w:ascii="仿宋_GB2312" w:eastAsia="仿宋_GB2312" w:hAnsi="Calibri" w:cs="Times New Roman"/>
          <w:kern w:val="2"/>
          <w:sz w:val="32"/>
          <w:szCs w:val="32"/>
        </w:rPr>
      </w:pPr>
      <w:r>
        <w:rPr>
          <w:rFonts w:ascii="仿宋_GB2312" w:eastAsia="仿宋_GB2312" w:hAnsi="Calibri" w:cs="仿宋_GB2312" w:hint="eastAsia"/>
          <w:kern w:val="2"/>
          <w:sz w:val="32"/>
          <w:szCs w:val="32"/>
        </w:rPr>
        <w:t>第十四</w:t>
      </w:r>
      <w:r w:rsidRPr="00655C66">
        <w:rPr>
          <w:rFonts w:ascii="仿宋_GB2312" w:eastAsia="仿宋_GB2312" w:hAnsi="Calibri" w:cs="仿宋_GB2312" w:hint="eastAsia"/>
          <w:kern w:val="2"/>
          <w:sz w:val="32"/>
          <w:szCs w:val="32"/>
        </w:rPr>
        <w:t>条</w:t>
      </w:r>
      <w:r>
        <w:rPr>
          <w:rFonts w:ascii="仿宋_GB2312" w:eastAsia="仿宋_GB2312" w:hAnsi="Calibri" w:cs="仿宋_GB2312"/>
          <w:kern w:val="2"/>
          <w:sz w:val="32"/>
          <w:szCs w:val="32"/>
        </w:rPr>
        <w:t xml:space="preserve">  </w:t>
      </w:r>
      <w:r>
        <w:rPr>
          <w:rFonts w:ascii="仿宋_GB2312" w:eastAsia="仿宋_GB2312" w:hAnsi="Calibri" w:cs="仿宋_GB2312" w:hint="eastAsia"/>
          <w:kern w:val="2"/>
          <w:sz w:val="32"/>
          <w:szCs w:val="32"/>
        </w:rPr>
        <w:t>扶持奖励资金的接受单位要</w:t>
      </w:r>
      <w:r w:rsidRPr="00655C66">
        <w:rPr>
          <w:rFonts w:ascii="仿宋_GB2312" w:eastAsia="仿宋_GB2312" w:hAnsi="Calibri" w:cs="仿宋_GB2312" w:hint="eastAsia"/>
          <w:kern w:val="2"/>
          <w:sz w:val="32"/>
          <w:szCs w:val="32"/>
        </w:rPr>
        <w:t>切实加强</w:t>
      </w:r>
      <w:r>
        <w:rPr>
          <w:rFonts w:ascii="仿宋_GB2312" w:eastAsia="仿宋_GB2312" w:hAnsi="Calibri" w:cs="仿宋_GB2312" w:hint="eastAsia"/>
          <w:kern w:val="2"/>
          <w:sz w:val="32"/>
          <w:szCs w:val="32"/>
        </w:rPr>
        <w:t>资金的</w:t>
      </w:r>
      <w:r w:rsidRPr="00655C66">
        <w:rPr>
          <w:rFonts w:ascii="仿宋_GB2312" w:eastAsia="仿宋_GB2312" w:hAnsi="Calibri" w:cs="仿宋_GB2312" w:hint="eastAsia"/>
          <w:kern w:val="2"/>
          <w:sz w:val="32"/>
          <w:szCs w:val="32"/>
        </w:rPr>
        <w:t>管理核算，</w:t>
      </w:r>
      <w:r>
        <w:rPr>
          <w:rFonts w:ascii="仿宋_GB2312" w:eastAsia="仿宋_GB2312" w:hAnsi="Calibri" w:cs="仿宋_GB2312" w:hint="eastAsia"/>
          <w:kern w:val="2"/>
          <w:sz w:val="32"/>
          <w:szCs w:val="32"/>
        </w:rPr>
        <w:t>完善内控制度，</w:t>
      </w:r>
      <w:r w:rsidRPr="00655C66">
        <w:rPr>
          <w:rFonts w:ascii="仿宋_GB2312" w:eastAsia="仿宋_GB2312" w:hAnsi="Calibri" w:cs="仿宋_GB2312" w:hint="eastAsia"/>
          <w:kern w:val="2"/>
          <w:sz w:val="32"/>
          <w:szCs w:val="32"/>
        </w:rPr>
        <w:t>规范</w:t>
      </w:r>
      <w:r>
        <w:rPr>
          <w:rFonts w:ascii="仿宋_GB2312" w:eastAsia="仿宋_GB2312" w:hAnsi="Calibri" w:cs="仿宋_GB2312" w:hint="eastAsia"/>
          <w:kern w:val="2"/>
          <w:sz w:val="32"/>
          <w:szCs w:val="32"/>
        </w:rPr>
        <w:t>使用</w:t>
      </w:r>
      <w:r w:rsidRPr="00655C66">
        <w:rPr>
          <w:rFonts w:ascii="仿宋_GB2312" w:eastAsia="仿宋_GB2312" w:hAnsi="Calibri" w:cs="仿宋_GB2312" w:hint="eastAsia"/>
          <w:kern w:val="2"/>
          <w:sz w:val="32"/>
          <w:szCs w:val="32"/>
        </w:rPr>
        <w:t>资金，</w:t>
      </w:r>
      <w:r>
        <w:rPr>
          <w:rFonts w:ascii="仿宋_GB2312" w:eastAsia="仿宋_GB2312" w:hAnsi="Calibri" w:cs="仿宋_GB2312" w:hint="eastAsia"/>
          <w:kern w:val="2"/>
          <w:sz w:val="32"/>
          <w:szCs w:val="32"/>
        </w:rPr>
        <w:t>提高资金效益，按时报送项目进度、资金使用情况等。</w:t>
      </w:r>
    </w:p>
    <w:p w:rsidR="00DB0F48" w:rsidRDefault="00DB0F48">
      <w:pPr>
        <w:pStyle w:val="NormalWeb"/>
        <w:spacing w:before="0" w:beforeAutospacing="0" w:after="0" w:afterAutospacing="0" w:line="520" w:lineRule="exact"/>
        <w:ind w:firstLine="645"/>
        <w:rPr>
          <w:rFonts w:ascii="仿宋_GB2312" w:eastAsia="仿宋_GB2312" w:hAnsi="Calibri" w:cs="Times New Roman"/>
          <w:kern w:val="2"/>
          <w:sz w:val="32"/>
          <w:szCs w:val="32"/>
        </w:rPr>
      </w:pPr>
      <w:r>
        <w:rPr>
          <w:rFonts w:ascii="仿宋_GB2312" w:eastAsia="仿宋_GB2312" w:hAnsi="Calibri" w:cs="仿宋_GB2312" w:hint="eastAsia"/>
          <w:kern w:val="2"/>
          <w:sz w:val="32"/>
          <w:szCs w:val="32"/>
        </w:rPr>
        <w:t>第十五</w:t>
      </w:r>
      <w:r w:rsidRPr="00655C66">
        <w:rPr>
          <w:rFonts w:ascii="仿宋_GB2312" w:eastAsia="仿宋_GB2312" w:hAnsi="Calibri" w:cs="仿宋_GB2312" w:hint="eastAsia"/>
          <w:kern w:val="2"/>
          <w:sz w:val="32"/>
          <w:szCs w:val="32"/>
        </w:rPr>
        <w:t>条</w:t>
      </w:r>
      <w:r>
        <w:rPr>
          <w:rFonts w:ascii="仿宋_GB2312" w:eastAsia="仿宋_GB2312" w:hAnsi="Calibri" w:cs="仿宋_GB2312"/>
          <w:kern w:val="2"/>
          <w:sz w:val="32"/>
          <w:szCs w:val="32"/>
        </w:rPr>
        <w:t xml:space="preserve">  </w:t>
      </w:r>
      <w:r>
        <w:rPr>
          <w:rFonts w:ascii="仿宋_GB2312" w:eastAsia="仿宋_GB2312" w:hAnsi="Calibri" w:cs="仿宋_GB2312" w:hint="eastAsia"/>
          <w:kern w:val="2"/>
          <w:sz w:val="32"/>
          <w:szCs w:val="32"/>
        </w:rPr>
        <w:t>根据财政资金绩效管理的要求，市司法局要加强对资金使用情况的绩效评价管理，按规定做好绩效评价工作。</w:t>
      </w:r>
    </w:p>
    <w:p w:rsidR="00DB0F48" w:rsidRDefault="00DB0F48" w:rsidP="00B2211D">
      <w:pPr>
        <w:pStyle w:val="NormalWeb"/>
        <w:spacing w:before="0" w:beforeAutospacing="0" w:after="0" w:afterAutospacing="0" w:line="520" w:lineRule="exact"/>
        <w:ind w:firstLineChars="200" w:firstLine="31680"/>
        <w:rPr>
          <w:rFonts w:ascii="仿宋_GB2312" w:eastAsia="仿宋_GB2312" w:hAnsi="Calibri" w:cs="Times New Roman"/>
          <w:kern w:val="2"/>
          <w:sz w:val="32"/>
          <w:szCs w:val="32"/>
        </w:rPr>
      </w:pPr>
      <w:r w:rsidRPr="00655C66">
        <w:rPr>
          <w:rFonts w:ascii="仿宋_GB2312" w:eastAsia="仿宋_GB2312" w:hAnsi="Calibri" w:cs="仿宋_GB2312" w:hint="eastAsia"/>
          <w:kern w:val="2"/>
          <w:sz w:val="32"/>
          <w:szCs w:val="32"/>
        </w:rPr>
        <w:t>第十</w:t>
      </w:r>
      <w:r>
        <w:rPr>
          <w:rFonts w:ascii="仿宋_GB2312" w:eastAsia="仿宋_GB2312" w:hAnsi="Calibri" w:cs="仿宋_GB2312" w:hint="eastAsia"/>
          <w:kern w:val="2"/>
          <w:sz w:val="32"/>
          <w:szCs w:val="32"/>
        </w:rPr>
        <w:t>六</w:t>
      </w:r>
      <w:r w:rsidRPr="00655C66">
        <w:rPr>
          <w:rFonts w:ascii="仿宋_GB2312" w:eastAsia="仿宋_GB2312" w:hAnsi="Calibri" w:cs="仿宋_GB2312" w:hint="eastAsia"/>
          <w:kern w:val="2"/>
          <w:sz w:val="32"/>
          <w:szCs w:val="32"/>
        </w:rPr>
        <w:t>条</w:t>
      </w:r>
      <w:r>
        <w:rPr>
          <w:rFonts w:ascii="仿宋_GB2312" w:eastAsia="仿宋_GB2312" w:hAnsi="Calibri" w:cs="仿宋_GB2312"/>
          <w:kern w:val="2"/>
          <w:sz w:val="32"/>
          <w:szCs w:val="32"/>
        </w:rPr>
        <w:t xml:space="preserve">  </w:t>
      </w:r>
      <w:r>
        <w:rPr>
          <w:rFonts w:ascii="仿宋_GB2312" w:eastAsia="仿宋_GB2312" w:hAnsi="Calibri" w:cs="仿宋_GB2312" w:hint="eastAsia"/>
          <w:kern w:val="2"/>
          <w:sz w:val="32"/>
          <w:szCs w:val="32"/>
        </w:rPr>
        <w:t>扶持奖励资金使用必须符合各项政策法规和财务规章制度，并接受财政、审计等部门的监督检查。市司法</w:t>
      </w:r>
      <w:r w:rsidRPr="00074419">
        <w:rPr>
          <w:rFonts w:ascii="仿宋_GB2312" w:eastAsia="仿宋_GB2312" w:hAnsi="Calibri" w:cs="仿宋_GB2312" w:hint="eastAsia"/>
          <w:kern w:val="2"/>
          <w:sz w:val="32"/>
          <w:szCs w:val="32"/>
        </w:rPr>
        <w:t>局每年对资金使用情况进行</w:t>
      </w:r>
      <w:r>
        <w:rPr>
          <w:rFonts w:ascii="仿宋_GB2312" w:eastAsia="仿宋_GB2312" w:hAnsi="Calibri" w:cs="仿宋_GB2312" w:hint="eastAsia"/>
          <w:kern w:val="2"/>
          <w:sz w:val="32"/>
          <w:szCs w:val="32"/>
        </w:rPr>
        <w:t>专项</w:t>
      </w:r>
      <w:r w:rsidRPr="00074419">
        <w:rPr>
          <w:rFonts w:ascii="仿宋_GB2312" w:eastAsia="仿宋_GB2312" w:hAnsi="Calibri" w:cs="仿宋_GB2312" w:hint="eastAsia"/>
          <w:kern w:val="2"/>
          <w:sz w:val="32"/>
          <w:szCs w:val="32"/>
        </w:rPr>
        <w:t>检查，并向财政部门报告情况。</w:t>
      </w:r>
    </w:p>
    <w:p w:rsidR="00DB0F48" w:rsidRDefault="00DB0F48" w:rsidP="003A6E53">
      <w:pPr>
        <w:pStyle w:val="NormalWeb"/>
        <w:spacing w:before="0" w:beforeAutospacing="0" w:after="0" w:afterAutospacing="0" w:line="520" w:lineRule="exact"/>
        <w:jc w:val="center"/>
        <w:rPr>
          <w:rFonts w:ascii="黑体" w:eastAsia="黑体" w:hAnsi="黑体" w:cs="Times New Roman"/>
          <w:kern w:val="2"/>
          <w:sz w:val="32"/>
          <w:szCs w:val="32"/>
        </w:rPr>
      </w:pPr>
    </w:p>
    <w:p w:rsidR="00DB0F48" w:rsidRDefault="00DB0F48" w:rsidP="003A6E53">
      <w:pPr>
        <w:pStyle w:val="NormalWeb"/>
        <w:spacing w:before="0" w:beforeAutospacing="0" w:after="0" w:afterAutospacing="0" w:line="520" w:lineRule="exact"/>
        <w:jc w:val="center"/>
        <w:rPr>
          <w:rFonts w:ascii="黑体" w:eastAsia="黑体" w:hAnsi="黑体" w:cs="Times New Roman"/>
          <w:kern w:val="2"/>
          <w:sz w:val="32"/>
          <w:szCs w:val="32"/>
        </w:rPr>
      </w:pPr>
      <w:r w:rsidRPr="00CB1AD0">
        <w:rPr>
          <w:rFonts w:ascii="黑体" w:eastAsia="黑体" w:hAnsi="黑体" w:cs="黑体" w:hint="eastAsia"/>
          <w:kern w:val="2"/>
          <w:sz w:val="32"/>
          <w:szCs w:val="32"/>
        </w:rPr>
        <w:t>第</w:t>
      </w:r>
      <w:r>
        <w:rPr>
          <w:rFonts w:ascii="黑体" w:eastAsia="黑体" w:hAnsi="黑体" w:cs="黑体" w:hint="eastAsia"/>
          <w:kern w:val="2"/>
          <w:sz w:val="32"/>
          <w:szCs w:val="32"/>
        </w:rPr>
        <w:t>五</w:t>
      </w:r>
      <w:r w:rsidRPr="00CB1AD0">
        <w:rPr>
          <w:rFonts w:ascii="黑体" w:eastAsia="黑体" w:hAnsi="黑体" w:cs="黑体" w:hint="eastAsia"/>
          <w:kern w:val="2"/>
          <w:sz w:val="32"/>
          <w:szCs w:val="32"/>
        </w:rPr>
        <w:t>章</w:t>
      </w:r>
      <w:r>
        <w:rPr>
          <w:rFonts w:ascii="黑体" w:eastAsia="黑体" w:hAnsi="黑体" w:cs="黑体"/>
          <w:kern w:val="2"/>
          <w:sz w:val="32"/>
          <w:szCs w:val="32"/>
        </w:rPr>
        <w:t xml:space="preserve">  </w:t>
      </w:r>
      <w:r w:rsidRPr="00CB1AD0">
        <w:rPr>
          <w:rFonts w:ascii="黑体" w:eastAsia="黑体" w:hAnsi="黑体" w:cs="黑体" w:hint="eastAsia"/>
          <w:kern w:val="2"/>
          <w:sz w:val="32"/>
          <w:szCs w:val="32"/>
        </w:rPr>
        <w:t>附则</w:t>
      </w:r>
    </w:p>
    <w:p w:rsidR="00DB0F48" w:rsidRDefault="00DB0F48">
      <w:pPr>
        <w:pStyle w:val="NormalWeb"/>
        <w:spacing w:before="0" w:beforeAutospacing="0" w:after="0" w:afterAutospacing="0" w:line="520" w:lineRule="exact"/>
        <w:ind w:firstLine="645"/>
        <w:rPr>
          <w:rFonts w:ascii="仿宋_GB2312" w:eastAsia="仿宋_GB2312" w:hAnsi="Calibri" w:cs="Times New Roman"/>
          <w:kern w:val="2"/>
          <w:sz w:val="32"/>
          <w:szCs w:val="32"/>
        </w:rPr>
      </w:pPr>
    </w:p>
    <w:p w:rsidR="00DB0F48" w:rsidRDefault="00DB0F48">
      <w:pPr>
        <w:pStyle w:val="NormalWeb"/>
        <w:spacing w:before="0" w:beforeAutospacing="0" w:after="0" w:afterAutospacing="0" w:line="520" w:lineRule="exact"/>
        <w:rPr>
          <w:rFonts w:ascii="仿宋_GB2312" w:eastAsia="仿宋_GB2312" w:hAnsi="Calibri" w:cs="Times New Roman"/>
          <w:kern w:val="2"/>
          <w:sz w:val="32"/>
          <w:szCs w:val="32"/>
        </w:rPr>
      </w:pPr>
      <w:r w:rsidRPr="00655C66">
        <w:rPr>
          <w:rFonts w:ascii="仿宋_GB2312" w:eastAsia="仿宋_GB2312" w:hAnsi="Calibri" w:cs="仿宋_GB2312" w:hint="eastAsia"/>
          <w:kern w:val="2"/>
          <w:sz w:val="32"/>
          <w:szCs w:val="32"/>
        </w:rPr>
        <w:t xml:space="preserve">　　第十</w:t>
      </w:r>
      <w:r>
        <w:rPr>
          <w:rFonts w:ascii="仿宋_GB2312" w:eastAsia="仿宋_GB2312" w:hAnsi="Calibri" w:cs="仿宋_GB2312" w:hint="eastAsia"/>
          <w:kern w:val="2"/>
          <w:sz w:val="32"/>
          <w:szCs w:val="32"/>
        </w:rPr>
        <w:t>七</w:t>
      </w:r>
      <w:r w:rsidRPr="00655C66">
        <w:rPr>
          <w:rFonts w:ascii="仿宋_GB2312" w:eastAsia="仿宋_GB2312" w:hAnsi="Calibri" w:cs="仿宋_GB2312" w:hint="eastAsia"/>
          <w:kern w:val="2"/>
          <w:sz w:val="32"/>
          <w:szCs w:val="32"/>
        </w:rPr>
        <w:t>条</w:t>
      </w:r>
      <w:r>
        <w:rPr>
          <w:rFonts w:ascii="仿宋_GB2312" w:eastAsia="仿宋_GB2312" w:hAnsi="Calibri" w:cs="仿宋_GB2312"/>
          <w:kern w:val="2"/>
          <w:sz w:val="32"/>
          <w:szCs w:val="32"/>
        </w:rPr>
        <w:t xml:space="preserve">  </w:t>
      </w:r>
      <w:r w:rsidRPr="00655C66">
        <w:rPr>
          <w:rFonts w:ascii="仿宋_GB2312" w:eastAsia="仿宋_GB2312" w:hAnsi="Calibri" w:cs="仿宋_GB2312" w:hint="eastAsia"/>
          <w:kern w:val="2"/>
          <w:sz w:val="32"/>
          <w:szCs w:val="32"/>
        </w:rPr>
        <w:t>本</w:t>
      </w:r>
      <w:r>
        <w:rPr>
          <w:rFonts w:ascii="仿宋_GB2312" w:eastAsia="仿宋_GB2312" w:hAnsi="Calibri" w:cs="仿宋_GB2312" w:hint="eastAsia"/>
          <w:kern w:val="2"/>
          <w:sz w:val="32"/>
          <w:szCs w:val="32"/>
        </w:rPr>
        <w:t>办法扶持奖励资金按</w:t>
      </w:r>
      <w:r w:rsidRPr="00655C66">
        <w:rPr>
          <w:rFonts w:ascii="仿宋_GB2312" w:eastAsia="仿宋_GB2312" w:hAnsi="Calibri" w:cs="仿宋_GB2312" w:hint="eastAsia"/>
          <w:kern w:val="2"/>
          <w:sz w:val="32"/>
          <w:szCs w:val="32"/>
        </w:rPr>
        <w:t>年初预算安排</w:t>
      </w:r>
      <w:r>
        <w:rPr>
          <w:rFonts w:ascii="仿宋_GB2312" w:eastAsia="仿宋_GB2312" w:hAnsi="Calibri" w:cs="仿宋_GB2312" w:hint="eastAsia"/>
          <w:kern w:val="2"/>
          <w:sz w:val="32"/>
          <w:szCs w:val="32"/>
        </w:rPr>
        <w:t>拨付</w:t>
      </w:r>
      <w:r w:rsidRPr="00655C66">
        <w:rPr>
          <w:rFonts w:ascii="仿宋_GB2312" w:eastAsia="仿宋_GB2312" w:hAnsi="Calibri" w:cs="仿宋_GB2312" w:hint="eastAsia"/>
          <w:kern w:val="2"/>
          <w:sz w:val="32"/>
          <w:szCs w:val="32"/>
        </w:rPr>
        <w:t>，若</w:t>
      </w:r>
      <w:r>
        <w:rPr>
          <w:rFonts w:ascii="仿宋_GB2312" w:eastAsia="仿宋_GB2312" w:hAnsi="Calibri" w:cs="仿宋_GB2312" w:hint="eastAsia"/>
          <w:kern w:val="2"/>
          <w:sz w:val="32"/>
          <w:szCs w:val="32"/>
        </w:rPr>
        <w:t>资金使用</w:t>
      </w:r>
      <w:r w:rsidRPr="00655C66">
        <w:rPr>
          <w:rFonts w:ascii="仿宋_GB2312" w:eastAsia="仿宋_GB2312" w:hAnsi="Calibri" w:cs="仿宋_GB2312" w:hint="eastAsia"/>
          <w:kern w:val="2"/>
          <w:sz w:val="32"/>
          <w:szCs w:val="32"/>
        </w:rPr>
        <w:t>超</w:t>
      </w:r>
      <w:r>
        <w:rPr>
          <w:rFonts w:ascii="仿宋_GB2312" w:eastAsia="仿宋_GB2312" w:hAnsi="Calibri" w:cs="仿宋_GB2312" w:hint="eastAsia"/>
          <w:kern w:val="2"/>
          <w:sz w:val="32"/>
          <w:szCs w:val="32"/>
        </w:rPr>
        <w:t>出</w:t>
      </w:r>
      <w:r w:rsidRPr="00655C66">
        <w:rPr>
          <w:rFonts w:ascii="仿宋_GB2312" w:eastAsia="仿宋_GB2312" w:hAnsi="Calibri" w:cs="仿宋_GB2312" w:hint="eastAsia"/>
          <w:kern w:val="2"/>
          <w:sz w:val="32"/>
          <w:szCs w:val="32"/>
        </w:rPr>
        <w:t>预算，则</w:t>
      </w:r>
      <w:r>
        <w:rPr>
          <w:rFonts w:ascii="仿宋_GB2312" w:eastAsia="仿宋_GB2312" w:hAnsi="Calibri" w:cs="仿宋_GB2312" w:hint="eastAsia"/>
          <w:kern w:val="2"/>
          <w:sz w:val="32"/>
          <w:szCs w:val="32"/>
        </w:rPr>
        <w:t>在下一年度按照标准予以补足。</w:t>
      </w:r>
    </w:p>
    <w:p w:rsidR="00DB0F48" w:rsidRDefault="00DB0F48">
      <w:pPr>
        <w:pStyle w:val="NormalWeb"/>
        <w:spacing w:before="0" w:beforeAutospacing="0" w:after="0" w:afterAutospacing="0" w:line="520" w:lineRule="exact"/>
        <w:ind w:firstLine="645"/>
        <w:rPr>
          <w:rFonts w:ascii="仿宋_GB2312" w:eastAsia="仿宋_GB2312" w:hAnsi="Calibri" w:cs="Times New Roman"/>
          <w:kern w:val="2"/>
          <w:sz w:val="32"/>
          <w:szCs w:val="32"/>
        </w:rPr>
      </w:pPr>
      <w:r w:rsidRPr="00655C66">
        <w:rPr>
          <w:rFonts w:ascii="仿宋_GB2312" w:eastAsia="仿宋_GB2312" w:hAnsi="Calibri" w:cs="仿宋_GB2312" w:hint="eastAsia"/>
          <w:kern w:val="2"/>
          <w:sz w:val="32"/>
          <w:szCs w:val="32"/>
        </w:rPr>
        <w:t>第十</w:t>
      </w:r>
      <w:r>
        <w:rPr>
          <w:rFonts w:ascii="仿宋_GB2312" w:eastAsia="仿宋_GB2312" w:hAnsi="Calibri" w:cs="仿宋_GB2312" w:hint="eastAsia"/>
          <w:kern w:val="2"/>
          <w:sz w:val="32"/>
          <w:szCs w:val="32"/>
        </w:rPr>
        <w:t>八</w:t>
      </w:r>
      <w:r w:rsidRPr="00655C66">
        <w:rPr>
          <w:rFonts w:ascii="仿宋_GB2312" w:eastAsia="仿宋_GB2312" w:hAnsi="Calibri" w:cs="仿宋_GB2312" w:hint="eastAsia"/>
          <w:kern w:val="2"/>
          <w:sz w:val="32"/>
          <w:szCs w:val="32"/>
        </w:rPr>
        <w:t>条</w:t>
      </w:r>
      <w:r>
        <w:rPr>
          <w:rFonts w:ascii="仿宋_GB2312" w:eastAsia="仿宋_GB2312" w:hAnsi="Calibri" w:cs="仿宋_GB2312"/>
          <w:kern w:val="2"/>
          <w:sz w:val="32"/>
          <w:szCs w:val="32"/>
        </w:rPr>
        <w:t xml:space="preserve">  </w:t>
      </w:r>
      <w:r>
        <w:rPr>
          <w:rFonts w:ascii="仿宋_GB2312" w:eastAsia="仿宋_GB2312" w:hAnsi="Calibri" w:cs="仿宋_GB2312" w:hint="eastAsia"/>
          <w:kern w:val="2"/>
          <w:sz w:val="32"/>
          <w:szCs w:val="32"/>
        </w:rPr>
        <w:t>本办法由市司法局、市</w:t>
      </w:r>
      <w:r w:rsidRPr="00655C66">
        <w:rPr>
          <w:rFonts w:ascii="仿宋_GB2312" w:eastAsia="仿宋_GB2312" w:hAnsi="Calibri" w:cs="仿宋_GB2312" w:hint="eastAsia"/>
          <w:kern w:val="2"/>
          <w:sz w:val="32"/>
          <w:szCs w:val="32"/>
        </w:rPr>
        <w:t>财政局负责解释</w:t>
      </w:r>
      <w:r>
        <w:rPr>
          <w:rFonts w:ascii="仿宋_GB2312" w:eastAsia="仿宋_GB2312" w:hAnsi="Calibri" w:cs="仿宋_GB2312" w:hint="eastAsia"/>
          <w:kern w:val="2"/>
          <w:sz w:val="32"/>
          <w:szCs w:val="32"/>
        </w:rPr>
        <w:t>。</w:t>
      </w:r>
    </w:p>
    <w:p w:rsidR="00DB0F48" w:rsidRDefault="00DB0F48">
      <w:pPr>
        <w:pStyle w:val="NormalWeb"/>
        <w:spacing w:before="0" w:beforeAutospacing="0" w:after="0" w:afterAutospacing="0" w:line="520" w:lineRule="exact"/>
        <w:ind w:firstLine="645"/>
        <w:rPr>
          <w:rFonts w:ascii="仿宋_GB2312" w:eastAsia="仿宋_GB2312" w:hAnsi="Calibri" w:cs="Times New Roman"/>
          <w:kern w:val="2"/>
          <w:sz w:val="32"/>
          <w:szCs w:val="32"/>
        </w:rPr>
      </w:pPr>
      <w:r>
        <w:rPr>
          <w:rFonts w:ascii="仿宋_GB2312" w:eastAsia="仿宋_GB2312" w:hAnsi="Calibri" w:cs="仿宋_GB2312" w:hint="eastAsia"/>
          <w:kern w:val="2"/>
          <w:sz w:val="32"/>
          <w:szCs w:val="32"/>
        </w:rPr>
        <w:t>第十九条</w:t>
      </w:r>
      <w:r>
        <w:rPr>
          <w:rFonts w:ascii="仿宋_GB2312" w:eastAsia="仿宋_GB2312" w:hAnsi="Calibri" w:cs="仿宋_GB2312"/>
          <w:kern w:val="2"/>
          <w:sz w:val="32"/>
          <w:szCs w:val="32"/>
        </w:rPr>
        <w:t xml:space="preserve">  </w:t>
      </w:r>
      <w:r>
        <w:rPr>
          <w:rFonts w:ascii="仿宋_GB2312" w:eastAsia="仿宋_GB2312" w:hAnsi="Calibri" w:cs="仿宋_GB2312" w:hint="eastAsia"/>
          <w:kern w:val="2"/>
          <w:sz w:val="32"/>
          <w:szCs w:val="32"/>
        </w:rPr>
        <w:t>本办法自发文之日起实施。</w:t>
      </w:r>
    </w:p>
    <w:p w:rsidR="00DB0F48" w:rsidRDefault="00DB0F48">
      <w:pPr>
        <w:pStyle w:val="NormalWeb"/>
        <w:spacing w:before="0" w:beforeAutospacing="0" w:after="0" w:afterAutospacing="0" w:line="520" w:lineRule="exact"/>
        <w:ind w:firstLine="645"/>
        <w:rPr>
          <w:rFonts w:ascii="仿宋_GB2312" w:eastAsia="仿宋_GB2312" w:hAnsi="Calibri" w:cs="Times New Roman"/>
          <w:kern w:val="2"/>
          <w:sz w:val="32"/>
          <w:szCs w:val="32"/>
        </w:rPr>
      </w:pPr>
    </w:p>
    <w:p w:rsidR="00DB0F48" w:rsidRDefault="00DB0F48" w:rsidP="00B2211D">
      <w:pPr>
        <w:pStyle w:val="NormalWeb"/>
        <w:spacing w:before="0" w:beforeAutospacing="0" w:after="0" w:afterAutospacing="0" w:line="560" w:lineRule="exact"/>
        <w:ind w:firstLineChars="251" w:firstLine="31680"/>
        <w:rPr>
          <w:rFonts w:ascii="仿宋_GB2312" w:eastAsia="仿宋_GB2312" w:hAnsi="Calibri" w:cs="Times New Roman"/>
          <w:kern w:val="2"/>
          <w:sz w:val="32"/>
          <w:szCs w:val="32"/>
        </w:rPr>
      </w:pPr>
      <w:r>
        <w:rPr>
          <w:rFonts w:ascii="仿宋_GB2312" w:eastAsia="仿宋_GB2312" w:hAnsi="Calibri" w:cs="仿宋_GB2312" w:hint="eastAsia"/>
          <w:kern w:val="2"/>
          <w:sz w:val="32"/>
          <w:szCs w:val="32"/>
        </w:rPr>
        <w:t>丽水市财政局</w:t>
      </w:r>
      <w:r>
        <w:rPr>
          <w:rFonts w:ascii="仿宋_GB2312" w:eastAsia="仿宋_GB2312" w:hAnsi="Calibri" w:cs="仿宋_GB2312"/>
          <w:kern w:val="2"/>
          <w:sz w:val="32"/>
          <w:szCs w:val="32"/>
        </w:rPr>
        <w:t xml:space="preserve">                   </w:t>
      </w:r>
      <w:r>
        <w:rPr>
          <w:rFonts w:ascii="仿宋_GB2312" w:eastAsia="仿宋_GB2312" w:hAnsi="Calibri" w:cs="仿宋_GB2312" w:hint="eastAsia"/>
          <w:kern w:val="2"/>
          <w:sz w:val="32"/>
          <w:szCs w:val="32"/>
        </w:rPr>
        <w:t>丽水市司法局</w:t>
      </w:r>
    </w:p>
    <w:p w:rsidR="00DB0F48" w:rsidRDefault="00DB0F48" w:rsidP="00B2211D">
      <w:pPr>
        <w:pStyle w:val="NormalWeb"/>
        <w:spacing w:before="0" w:beforeAutospacing="0" w:after="0" w:afterAutospacing="0" w:line="560" w:lineRule="exact"/>
        <w:ind w:firstLineChars="1750" w:firstLine="31680"/>
        <w:rPr>
          <w:rFonts w:ascii="仿宋_GB2312" w:eastAsia="仿宋_GB2312" w:hAnsi="Calibri" w:cs="Times New Roman"/>
          <w:kern w:val="2"/>
          <w:sz w:val="32"/>
          <w:szCs w:val="32"/>
        </w:rPr>
      </w:pPr>
      <w:r>
        <w:rPr>
          <w:rFonts w:ascii="仿宋_GB2312" w:eastAsia="仿宋_GB2312" w:hAnsi="Calibri" w:cs="仿宋_GB2312"/>
          <w:kern w:val="2"/>
          <w:sz w:val="32"/>
          <w:szCs w:val="32"/>
        </w:rPr>
        <w:t>2019</w:t>
      </w:r>
      <w:r>
        <w:rPr>
          <w:rFonts w:ascii="仿宋_GB2312" w:eastAsia="仿宋_GB2312" w:hAnsi="Calibri" w:cs="仿宋_GB2312" w:hint="eastAsia"/>
          <w:kern w:val="2"/>
          <w:sz w:val="32"/>
          <w:szCs w:val="32"/>
        </w:rPr>
        <w:t>年</w:t>
      </w:r>
      <w:r>
        <w:rPr>
          <w:rFonts w:ascii="仿宋_GB2312" w:eastAsia="仿宋_GB2312" w:hAnsi="Calibri" w:cs="仿宋_GB2312"/>
          <w:kern w:val="2"/>
          <w:sz w:val="32"/>
          <w:szCs w:val="32"/>
        </w:rPr>
        <w:t>8</w:t>
      </w:r>
      <w:r>
        <w:rPr>
          <w:rFonts w:ascii="仿宋_GB2312" w:eastAsia="仿宋_GB2312" w:hAnsi="Calibri" w:cs="仿宋_GB2312" w:hint="eastAsia"/>
          <w:kern w:val="2"/>
          <w:sz w:val="32"/>
          <w:szCs w:val="32"/>
        </w:rPr>
        <w:t>月</w:t>
      </w:r>
      <w:r>
        <w:rPr>
          <w:rFonts w:ascii="仿宋_GB2312" w:eastAsia="仿宋_GB2312" w:hAnsi="Calibri" w:cs="仿宋_GB2312"/>
          <w:kern w:val="2"/>
          <w:sz w:val="32"/>
          <w:szCs w:val="32"/>
        </w:rPr>
        <w:t>7</w:t>
      </w:r>
      <w:r>
        <w:rPr>
          <w:rFonts w:ascii="仿宋_GB2312" w:eastAsia="仿宋_GB2312" w:hAnsi="Calibri" w:cs="仿宋_GB2312" w:hint="eastAsia"/>
          <w:kern w:val="2"/>
          <w:sz w:val="32"/>
          <w:szCs w:val="32"/>
        </w:rPr>
        <w:t>日</w:t>
      </w:r>
    </w:p>
    <w:p w:rsidR="00DB0F48" w:rsidRDefault="00DB0F48" w:rsidP="006659D7">
      <w:pPr>
        <w:tabs>
          <w:tab w:val="left" w:pos="7560"/>
          <w:tab w:val="left" w:pos="7980"/>
        </w:tabs>
        <w:spacing w:line="560" w:lineRule="exact"/>
        <w:rPr>
          <w:rFonts w:ascii="仿宋_GB2312" w:eastAsia="仿宋_GB2312" w:hAnsi="仿宋_GB2312" w:cs="仿宋_GB2312"/>
          <w:sz w:val="28"/>
          <w:szCs w:val="28"/>
        </w:rPr>
      </w:pPr>
      <w:r>
        <w:rPr>
          <w:noProof/>
        </w:rPr>
        <w:pict>
          <v:line id="Line 3" o:spid="_x0000_s1027" style="position:absolute;left:0;text-align:left;z-index:251658752" from=".05pt,2.35pt" to="442.25pt,2.35pt" strokeweight=".35pt"/>
        </w:pict>
      </w:r>
      <w:r>
        <w:rPr>
          <w:noProof/>
        </w:rPr>
        <w:pict>
          <v:line id="Line 4" o:spid="_x0000_s1028" style="position:absolute;left:0;text-align:left;z-index:251657728" from=".05pt,30.55pt" to="442.25pt,30.55pt" strokeweight=".35pt"/>
        </w:pict>
      </w:r>
      <w:r>
        <w:rPr>
          <w:rFonts w:ascii="仿宋_GB2312" w:eastAsia="仿宋_GB2312" w:hAnsi="仿宋_GB2312" w:cs="仿宋_GB2312"/>
          <w:spacing w:val="-6"/>
          <w:sz w:val="28"/>
          <w:szCs w:val="28"/>
        </w:rPr>
        <w:t xml:space="preserve">  </w:t>
      </w:r>
      <w:r>
        <w:rPr>
          <w:rFonts w:ascii="仿宋_GB2312" w:eastAsia="仿宋_GB2312" w:hAnsi="仿宋_GB2312" w:cs="仿宋_GB2312" w:hint="eastAsia"/>
          <w:sz w:val="28"/>
          <w:szCs w:val="28"/>
        </w:rPr>
        <w:t>丽水市司法局办公室</w:t>
      </w:r>
      <w:r>
        <w:rPr>
          <w:rFonts w:ascii="仿宋_GB2312" w:eastAsia="仿宋_GB2312" w:hAnsi="仿宋_GB2312" w:cs="仿宋_GB2312"/>
          <w:sz w:val="28"/>
          <w:szCs w:val="28"/>
        </w:rPr>
        <w:t xml:space="preserve">                       2019</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日印发</w:t>
      </w:r>
      <w:r>
        <w:rPr>
          <w:rFonts w:ascii="仿宋_GB2312" w:eastAsia="仿宋_GB2312" w:hAnsi="仿宋_GB2312" w:cs="仿宋_GB2312"/>
          <w:sz w:val="28"/>
          <w:szCs w:val="28"/>
        </w:rPr>
        <w:t xml:space="preserve">         </w:t>
      </w:r>
    </w:p>
    <w:p w:rsidR="00DB0F48" w:rsidRPr="006659D7" w:rsidRDefault="00DB0F48" w:rsidP="008B6967">
      <w:pPr>
        <w:spacing w:line="500" w:lineRule="exact"/>
        <w:rPr>
          <w:rFonts w:ascii="仿宋_GB2312" w:eastAsia="仿宋_GB2312" w:hAnsi="黑体" w:cs="仿宋_GB2312"/>
          <w:sz w:val="32"/>
          <w:szCs w:val="32"/>
        </w:rPr>
      </w:pPr>
      <w:r w:rsidRPr="006659D7">
        <w:rPr>
          <w:rFonts w:ascii="仿宋_GB2312" w:eastAsia="仿宋_GB2312" w:hAnsi="黑体" w:cs="仿宋_GB2312" w:hint="eastAsia"/>
          <w:sz w:val="32"/>
          <w:szCs w:val="32"/>
        </w:rPr>
        <w:t>附件</w:t>
      </w:r>
      <w:r w:rsidRPr="006659D7">
        <w:rPr>
          <w:rFonts w:ascii="仿宋_GB2312" w:eastAsia="仿宋_GB2312" w:hAnsi="黑体" w:cs="仿宋_GB2312"/>
          <w:sz w:val="32"/>
          <w:szCs w:val="32"/>
        </w:rPr>
        <w:t>1</w:t>
      </w:r>
    </w:p>
    <w:p w:rsidR="00DB0F48" w:rsidRPr="006659D7" w:rsidRDefault="00DB0F48" w:rsidP="008B6967">
      <w:pPr>
        <w:spacing w:line="500" w:lineRule="exact"/>
        <w:rPr>
          <w:rFonts w:ascii="黑体" w:eastAsia="黑体" w:hAnsi="黑体" w:cs="Times New Roman"/>
          <w:sz w:val="44"/>
          <w:szCs w:val="44"/>
        </w:rPr>
      </w:pPr>
    </w:p>
    <w:p w:rsidR="00DB0F48" w:rsidRPr="001B7094" w:rsidRDefault="00DB0F48" w:rsidP="00E67737">
      <w:pPr>
        <w:spacing w:line="500" w:lineRule="exact"/>
        <w:jc w:val="center"/>
        <w:rPr>
          <w:rFonts w:ascii="方正小标宋简体" w:eastAsia="方正小标宋简体" w:hAnsi="仿宋" w:cs="Times New Roman"/>
          <w:sz w:val="44"/>
          <w:szCs w:val="44"/>
        </w:rPr>
      </w:pPr>
      <w:r w:rsidRPr="001B7094">
        <w:rPr>
          <w:rFonts w:ascii="方正小标宋简体" w:eastAsia="方正小标宋简体" w:hAnsi="仿宋" w:cs="方正小标宋简体" w:hint="eastAsia"/>
          <w:sz w:val="44"/>
          <w:szCs w:val="44"/>
        </w:rPr>
        <w:t>丽水市律师行业发展扶持奖励资金申报表</w:t>
      </w:r>
    </w:p>
    <w:p w:rsidR="00DB0F48" w:rsidRPr="003C15F9" w:rsidRDefault="00DB0F48" w:rsidP="00E67737">
      <w:pPr>
        <w:spacing w:line="500" w:lineRule="exact"/>
        <w:rPr>
          <w:rFonts w:ascii="仿宋" w:eastAsia="仿宋" w:hAnsi="仿宋"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4"/>
        <w:gridCol w:w="2102"/>
        <w:gridCol w:w="1936"/>
        <w:gridCol w:w="3148"/>
      </w:tblGrid>
      <w:tr w:rsidR="00DB0F48" w:rsidRPr="00E67737">
        <w:trPr>
          <w:trHeight w:val="567"/>
        </w:trPr>
        <w:tc>
          <w:tcPr>
            <w:tcW w:w="190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申报人</w:t>
            </w:r>
          </w:p>
        </w:tc>
        <w:tc>
          <w:tcPr>
            <w:tcW w:w="2160"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tc>
        <w:tc>
          <w:tcPr>
            <w:tcW w:w="1980"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律师事务所</w:t>
            </w:r>
          </w:p>
        </w:tc>
        <w:tc>
          <w:tcPr>
            <w:tcW w:w="323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tc>
      </w:tr>
      <w:tr w:rsidR="00DB0F48" w:rsidRPr="00E67737">
        <w:trPr>
          <w:trHeight w:val="567"/>
        </w:trPr>
        <w:tc>
          <w:tcPr>
            <w:tcW w:w="190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执业证号（执业许可证号）</w:t>
            </w:r>
          </w:p>
        </w:tc>
        <w:tc>
          <w:tcPr>
            <w:tcW w:w="2160"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tc>
        <w:tc>
          <w:tcPr>
            <w:tcW w:w="1980"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联系电话</w:t>
            </w:r>
          </w:p>
        </w:tc>
        <w:tc>
          <w:tcPr>
            <w:tcW w:w="323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tc>
      </w:tr>
      <w:tr w:rsidR="00DB0F48" w:rsidRPr="00E67737">
        <w:trPr>
          <w:trHeight w:val="567"/>
        </w:trPr>
        <w:tc>
          <w:tcPr>
            <w:tcW w:w="190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申报项目</w:t>
            </w:r>
          </w:p>
        </w:tc>
        <w:tc>
          <w:tcPr>
            <w:tcW w:w="7378" w:type="dxa"/>
            <w:gridSpan w:val="3"/>
            <w:vAlign w:val="center"/>
          </w:tcPr>
          <w:p w:rsidR="00DB0F48" w:rsidRDefault="00DB0F48">
            <w:pPr>
              <w:tabs>
                <w:tab w:val="center" w:pos="4153"/>
                <w:tab w:val="right" w:pos="8306"/>
              </w:tabs>
              <w:snapToGrid w:val="0"/>
              <w:spacing w:line="500" w:lineRule="exact"/>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tc>
      </w:tr>
      <w:tr w:rsidR="00DB0F48" w:rsidRPr="00E67737">
        <w:trPr>
          <w:trHeight w:val="567"/>
        </w:trPr>
        <w:tc>
          <w:tcPr>
            <w:tcW w:w="190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律师事务所</w:t>
            </w: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意见</w:t>
            </w:r>
          </w:p>
        </w:tc>
        <w:tc>
          <w:tcPr>
            <w:tcW w:w="7378" w:type="dxa"/>
            <w:gridSpan w:val="3"/>
            <w:vAlign w:val="center"/>
          </w:tcPr>
          <w:p w:rsidR="00DB0F48" w:rsidRPr="00E67737" w:rsidRDefault="00DB0F48" w:rsidP="00132C71">
            <w:pPr>
              <w:tabs>
                <w:tab w:val="center" w:pos="4153"/>
                <w:tab w:val="right" w:pos="8306"/>
              </w:tabs>
              <w:snapToGrid w:val="0"/>
              <w:spacing w:line="500" w:lineRule="exact"/>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sz w:val="28"/>
                <w:szCs w:val="28"/>
              </w:rPr>
              <w:t xml:space="preserve">          </w:t>
            </w:r>
            <w:r w:rsidRPr="00E67737">
              <w:rPr>
                <w:rFonts w:ascii="仿宋" w:eastAsia="仿宋" w:hAnsi="仿宋" w:cs="仿宋" w:hint="eastAsia"/>
                <w:sz w:val="28"/>
                <w:szCs w:val="28"/>
              </w:rPr>
              <w:t>（盖章）</w:t>
            </w:r>
          </w:p>
          <w:p w:rsidR="00DB0F48" w:rsidRPr="00E67737" w:rsidRDefault="00DB0F48" w:rsidP="00E67737">
            <w:pPr>
              <w:tabs>
                <w:tab w:val="center" w:pos="4153"/>
                <w:tab w:val="right" w:pos="8306"/>
              </w:tabs>
              <w:snapToGrid w:val="0"/>
              <w:spacing w:line="500" w:lineRule="exact"/>
              <w:rPr>
                <w:rFonts w:ascii="仿宋" w:eastAsia="仿宋" w:hAnsi="仿宋" w:cs="Times New Roman"/>
                <w:sz w:val="28"/>
                <w:szCs w:val="28"/>
              </w:rPr>
            </w:pPr>
            <w:r w:rsidRPr="00E67737">
              <w:rPr>
                <w:rFonts w:ascii="仿宋" w:eastAsia="仿宋" w:hAnsi="仿宋" w:cs="仿宋"/>
                <w:sz w:val="28"/>
                <w:szCs w:val="28"/>
              </w:rPr>
              <w:t xml:space="preserve">                                   </w:t>
            </w:r>
            <w:r w:rsidRPr="00E67737">
              <w:rPr>
                <w:rFonts w:ascii="仿宋" w:eastAsia="仿宋" w:hAnsi="仿宋" w:cs="仿宋" w:hint="eastAsia"/>
                <w:sz w:val="28"/>
                <w:szCs w:val="28"/>
              </w:rPr>
              <w:t>年</w:t>
            </w:r>
            <w:r w:rsidRPr="00E67737">
              <w:rPr>
                <w:rFonts w:ascii="仿宋" w:eastAsia="仿宋" w:hAnsi="仿宋" w:cs="仿宋"/>
                <w:sz w:val="28"/>
                <w:szCs w:val="28"/>
              </w:rPr>
              <w:t xml:space="preserve">  </w:t>
            </w:r>
            <w:r w:rsidRPr="00E67737">
              <w:rPr>
                <w:rFonts w:ascii="仿宋" w:eastAsia="仿宋" w:hAnsi="仿宋" w:cs="仿宋" w:hint="eastAsia"/>
                <w:sz w:val="28"/>
                <w:szCs w:val="28"/>
              </w:rPr>
              <w:t>月</w:t>
            </w:r>
            <w:r w:rsidRPr="00E67737">
              <w:rPr>
                <w:rFonts w:ascii="仿宋" w:eastAsia="仿宋" w:hAnsi="仿宋" w:cs="仿宋"/>
                <w:sz w:val="28"/>
                <w:szCs w:val="28"/>
              </w:rPr>
              <w:t xml:space="preserve">  </w:t>
            </w:r>
            <w:r w:rsidRPr="00E67737">
              <w:rPr>
                <w:rFonts w:ascii="仿宋" w:eastAsia="仿宋" w:hAnsi="仿宋" w:cs="仿宋" w:hint="eastAsia"/>
                <w:sz w:val="28"/>
                <w:szCs w:val="28"/>
              </w:rPr>
              <w:t>日</w:t>
            </w:r>
          </w:p>
        </w:tc>
      </w:tr>
      <w:tr w:rsidR="00DB0F48" w:rsidRPr="00E67737">
        <w:trPr>
          <w:trHeight w:val="2655"/>
        </w:trPr>
        <w:tc>
          <w:tcPr>
            <w:tcW w:w="190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市律师协会</w:t>
            </w: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初审意见</w:t>
            </w:r>
          </w:p>
        </w:tc>
        <w:tc>
          <w:tcPr>
            <w:tcW w:w="7378" w:type="dxa"/>
            <w:gridSpan w:val="3"/>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6659D7">
            <w:pPr>
              <w:tabs>
                <w:tab w:val="center" w:pos="4153"/>
                <w:tab w:val="right" w:pos="8306"/>
              </w:tabs>
              <w:snapToGrid w:val="0"/>
              <w:spacing w:line="500" w:lineRule="exact"/>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sz w:val="28"/>
                <w:szCs w:val="28"/>
              </w:rPr>
              <w:t xml:space="preserve">            </w:t>
            </w:r>
            <w:r w:rsidRPr="00E67737">
              <w:rPr>
                <w:rFonts w:ascii="仿宋" w:eastAsia="仿宋" w:hAnsi="仿宋" w:cs="仿宋" w:hint="eastAsia"/>
                <w:sz w:val="28"/>
                <w:szCs w:val="28"/>
              </w:rPr>
              <w:t>（盖章）</w:t>
            </w:r>
          </w:p>
          <w:p w:rsidR="00DB0F48" w:rsidRPr="00E67737" w:rsidRDefault="00DB0F48" w:rsidP="00E67737">
            <w:pPr>
              <w:tabs>
                <w:tab w:val="center" w:pos="4153"/>
                <w:tab w:val="right" w:pos="8306"/>
              </w:tabs>
              <w:snapToGrid w:val="0"/>
              <w:spacing w:line="500" w:lineRule="exact"/>
              <w:rPr>
                <w:rFonts w:ascii="仿宋" w:eastAsia="仿宋" w:hAnsi="仿宋" w:cs="仿宋"/>
                <w:sz w:val="28"/>
                <w:szCs w:val="28"/>
              </w:rPr>
            </w:pPr>
            <w:r w:rsidRPr="00E67737">
              <w:rPr>
                <w:rFonts w:ascii="仿宋" w:eastAsia="仿宋" w:hAnsi="仿宋" w:cs="仿宋"/>
                <w:sz w:val="28"/>
                <w:szCs w:val="28"/>
              </w:rPr>
              <w:t xml:space="preserve">                                    </w:t>
            </w:r>
            <w:r w:rsidRPr="00E67737">
              <w:rPr>
                <w:rFonts w:ascii="仿宋" w:eastAsia="仿宋" w:hAnsi="仿宋" w:cs="仿宋" w:hint="eastAsia"/>
                <w:sz w:val="28"/>
                <w:szCs w:val="28"/>
              </w:rPr>
              <w:t>年</w:t>
            </w:r>
            <w:r w:rsidRPr="00E67737">
              <w:rPr>
                <w:rFonts w:ascii="仿宋" w:eastAsia="仿宋" w:hAnsi="仿宋" w:cs="仿宋"/>
                <w:sz w:val="28"/>
                <w:szCs w:val="28"/>
              </w:rPr>
              <w:t xml:space="preserve">  </w:t>
            </w:r>
            <w:r w:rsidRPr="00E67737">
              <w:rPr>
                <w:rFonts w:ascii="仿宋" w:eastAsia="仿宋" w:hAnsi="仿宋" w:cs="仿宋" w:hint="eastAsia"/>
                <w:sz w:val="28"/>
                <w:szCs w:val="28"/>
              </w:rPr>
              <w:t>月</w:t>
            </w:r>
            <w:r w:rsidRPr="00E67737">
              <w:rPr>
                <w:rFonts w:ascii="仿宋" w:eastAsia="仿宋" w:hAnsi="仿宋" w:cs="仿宋"/>
                <w:sz w:val="28"/>
                <w:szCs w:val="28"/>
              </w:rPr>
              <w:t xml:space="preserve">  </w:t>
            </w:r>
            <w:r w:rsidRPr="00E67737">
              <w:rPr>
                <w:rFonts w:ascii="仿宋" w:eastAsia="仿宋" w:hAnsi="仿宋" w:cs="仿宋" w:hint="eastAsia"/>
                <w:sz w:val="28"/>
                <w:szCs w:val="28"/>
              </w:rPr>
              <w:t>日</w:t>
            </w:r>
            <w:r w:rsidRPr="00E67737">
              <w:rPr>
                <w:rFonts w:ascii="仿宋" w:eastAsia="仿宋" w:hAnsi="仿宋" w:cs="仿宋"/>
                <w:sz w:val="28"/>
                <w:szCs w:val="28"/>
              </w:rPr>
              <w:t xml:space="preserve">                          </w:t>
            </w:r>
          </w:p>
        </w:tc>
      </w:tr>
      <w:tr w:rsidR="00DB0F48" w:rsidRPr="00E67737">
        <w:trPr>
          <w:trHeight w:val="567"/>
        </w:trPr>
        <w:tc>
          <w:tcPr>
            <w:tcW w:w="1908" w:type="dxa"/>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市司法局</w:t>
            </w: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hint="eastAsia"/>
                <w:sz w:val="28"/>
                <w:szCs w:val="28"/>
              </w:rPr>
              <w:t>审核意见</w:t>
            </w:r>
          </w:p>
        </w:tc>
        <w:tc>
          <w:tcPr>
            <w:tcW w:w="7378" w:type="dxa"/>
            <w:gridSpan w:val="3"/>
            <w:vAlign w:val="center"/>
          </w:tcPr>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p>
          <w:p w:rsidR="00DB0F48" w:rsidRPr="00E67737" w:rsidRDefault="00DB0F48" w:rsidP="00E67737">
            <w:pPr>
              <w:tabs>
                <w:tab w:val="center" w:pos="4153"/>
                <w:tab w:val="right" w:pos="8306"/>
              </w:tabs>
              <w:snapToGrid w:val="0"/>
              <w:spacing w:line="500" w:lineRule="exact"/>
              <w:jc w:val="center"/>
              <w:rPr>
                <w:rFonts w:ascii="仿宋" w:eastAsia="仿宋" w:hAnsi="仿宋" w:cs="Times New Roman"/>
                <w:sz w:val="28"/>
                <w:szCs w:val="28"/>
              </w:rPr>
            </w:pPr>
            <w:r w:rsidRPr="00E67737">
              <w:rPr>
                <w:rFonts w:ascii="仿宋" w:eastAsia="仿宋" w:hAnsi="仿宋" w:cs="仿宋"/>
                <w:sz w:val="28"/>
                <w:szCs w:val="28"/>
              </w:rPr>
              <w:t xml:space="preserve">             </w:t>
            </w:r>
            <w:r w:rsidRPr="00E67737">
              <w:rPr>
                <w:rFonts w:ascii="仿宋" w:eastAsia="仿宋" w:hAnsi="仿宋" w:cs="仿宋" w:hint="eastAsia"/>
                <w:sz w:val="28"/>
                <w:szCs w:val="28"/>
              </w:rPr>
              <w:t>（盖章）</w:t>
            </w:r>
          </w:p>
          <w:p w:rsidR="00DB0F48" w:rsidRPr="00E67737" w:rsidRDefault="00DB0F48" w:rsidP="00E67737">
            <w:pPr>
              <w:tabs>
                <w:tab w:val="center" w:pos="4153"/>
                <w:tab w:val="right" w:pos="8306"/>
              </w:tabs>
              <w:snapToGrid w:val="0"/>
              <w:spacing w:line="500" w:lineRule="exact"/>
              <w:jc w:val="center"/>
              <w:rPr>
                <w:rFonts w:ascii="仿宋" w:eastAsia="仿宋" w:hAnsi="仿宋" w:cs="仿宋"/>
                <w:sz w:val="28"/>
                <w:szCs w:val="28"/>
              </w:rPr>
            </w:pPr>
            <w:r w:rsidRPr="00E67737">
              <w:rPr>
                <w:rFonts w:ascii="仿宋" w:eastAsia="仿宋" w:hAnsi="仿宋" w:cs="仿宋"/>
                <w:sz w:val="28"/>
                <w:szCs w:val="28"/>
              </w:rPr>
              <w:t xml:space="preserve">                            </w:t>
            </w:r>
            <w:r w:rsidRPr="00E67737">
              <w:rPr>
                <w:rFonts w:ascii="仿宋" w:eastAsia="仿宋" w:hAnsi="仿宋" w:cs="仿宋" w:hint="eastAsia"/>
                <w:sz w:val="28"/>
                <w:szCs w:val="28"/>
              </w:rPr>
              <w:t>年</w:t>
            </w:r>
            <w:r w:rsidRPr="00E67737">
              <w:rPr>
                <w:rFonts w:ascii="仿宋" w:eastAsia="仿宋" w:hAnsi="仿宋" w:cs="仿宋"/>
                <w:sz w:val="28"/>
                <w:szCs w:val="28"/>
              </w:rPr>
              <w:t xml:space="preserve">  </w:t>
            </w:r>
            <w:r w:rsidRPr="00E67737">
              <w:rPr>
                <w:rFonts w:ascii="仿宋" w:eastAsia="仿宋" w:hAnsi="仿宋" w:cs="仿宋" w:hint="eastAsia"/>
                <w:sz w:val="28"/>
                <w:szCs w:val="28"/>
              </w:rPr>
              <w:t>月</w:t>
            </w:r>
            <w:r w:rsidRPr="00E67737">
              <w:rPr>
                <w:rFonts w:ascii="仿宋" w:eastAsia="仿宋" w:hAnsi="仿宋" w:cs="仿宋"/>
                <w:sz w:val="28"/>
                <w:szCs w:val="28"/>
              </w:rPr>
              <w:t xml:space="preserve">  </w:t>
            </w:r>
            <w:r w:rsidRPr="00E67737">
              <w:rPr>
                <w:rFonts w:ascii="仿宋" w:eastAsia="仿宋" w:hAnsi="仿宋" w:cs="仿宋" w:hint="eastAsia"/>
                <w:sz w:val="28"/>
                <w:szCs w:val="28"/>
              </w:rPr>
              <w:t>日</w:t>
            </w:r>
            <w:r w:rsidRPr="00E67737">
              <w:rPr>
                <w:rFonts w:ascii="仿宋" w:eastAsia="仿宋" w:hAnsi="仿宋" w:cs="仿宋"/>
                <w:sz w:val="28"/>
                <w:szCs w:val="28"/>
              </w:rPr>
              <w:t xml:space="preserve">  </w:t>
            </w:r>
          </w:p>
        </w:tc>
      </w:tr>
    </w:tbl>
    <w:p w:rsidR="00DB0F48" w:rsidRDefault="00DB0F48">
      <w:pPr>
        <w:spacing w:line="20" w:lineRule="exact"/>
        <w:jc w:val="left"/>
        <w:rPr>
          <w:rFonts w:ascii="仿宋_GB2312" w:eastAsia="仿宋_GB2312" w:cs="Times New Roman"/>
          <w:sz w:val="32"/>
          <w:szCs w:val="32"/>
        </w:rPr>
      </w:pPr>
    </w:p>
    <w:p w:rsidR="00DB0F48" w:rsidRDefault="00DB0F48">
      <w:pPr>
        <w:spacing w:line="20" w:lineRule="exact"/>
        <w:jc w:val="left"/>
        <w:rPr>
          <w:rFonts w:ascii="仿宋_GB2312" w:eastAsia="仿宋_GB2312" w:cs="Times New Roman"/>
          <w:sz w:val="32"/>
          <w:szCs w:val="32"/>
        </w:rPr>
      </w:pPr>
    </w:p>
    <w:p w:rsidR="00DB0F48" w:rsidRPr="006659D7" w:rsidRDefault="00DB0F48">
      <w:pPr>
        <w:spacing w:line="20" w:lineRule="exact"/>
        <w:jc w:val="left"/>
        <w:rPr>
          <w:rFonts w:ascii="仿宋_GB2312" w:eastAsia="仿宋_GB2312" w:cs="Times New Roman"/>
          <w:sz w:val="32"/>
          <w:szCs w:val="32"/>
        </w:rPr>
      </w:pPr>
    </w:p>
    <w:sectPr w:rsidR="00DB0F48" w:rsidRPr="006659D7" w:rsidSect="00C83C2F">
      <w:footerReference w:type="even" r:id="rId7"/>
      <w:footerReference w:type="default" r:id="rId8"/>
      <w:pgSz w:w="11906" w:h="16838"/>
      <w:pgMar w:top="2098" w:right="1474" w:bottom="187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F48" w:rsidRDefault="00DB0F48" w:rsidP="0044669C">
      <w:pPr>
        <w:rPr>
          <w:rFonts w:cs="Times New Roman"/>
        </w:rPr>
      </w:pPr>
      <w:r>
        <w:rPr>
          <w:rFonts w:cs="Times New Roman"/>
        </w:rPr>
        <w:separator/>
      </w:r>
    </w:p>
  </w:endnote>
  <w:endnote w:type="continuationSeparator" w:id="1">
    <w:p w:rsidR="00DB0F48" w:rsidRDefault="00DB0F48" w:rsidP="0044669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48" w:rsidRDefault="00DB0F48">
    <w:pPr>
      <w:pStyle w:val="Footer"/>
      <w:rPr>
        <w:rFonts w:cs="Times New Roman"/>
      </w:rPr>
    </w:pPr>
    <w:fldSimple w:instr=" PAGE   \* MERGEFORMAT ">
      <w:r w:rsidRPr="00B2211D">
        <w:rPr>
          <w:noProof/>
          <w:lang w:val="zh-CN"/>
        </w:rPr>
        <w:t>-</w:t>
      </w:r>
      <w:r>
        <w:rPr>
          <w:noProof/>
        </w:rPr>
        <w:t xml:space="preserve"> 4 -</w:t>
      </w:r>
    </w:fldSimple>
  </w:p>
  <w:p w:rsidR="00DB0F48" w:rsidRDefault="00DB0F48">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48" w:rsidRDefault="00DB0F48">
    <w:pPr>
      <w:pStyle w:val="Footer"/>
      <w:jc w:val="right"/>
      <w:rPr>
        <w:rFonts w:cs="Times New Roman"/>
      </w:rPr>
    </w:pPr>
    <w:fldSimple w:instr=" PAGE   \* MERGEFORMAT ">
      <w:r w:rsidRPr="00B2211D">
        <w:rPr>
          <w:noProof/>
          <w:lang w:val="zh-CN"/>
        </w:rPr>
        <w:t>-</w:t>
      </w:r>
      <w:r>
        <w:rPr>
          <w:noProof/>
        </w:rPr>
        <w:t xml:space="preserve"> 5 -</w:t>
      </w:r>
    </w:fldSimple>
  </w:p>
  <w:p w:rsidR="00DB0F48" w:rsidRDefault="00DB0F48" w:rsidP="00EF5A94">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F48" w:rsidRDefault="00DB0F48" w:rsidP="0044669C">
      <w:pPr>
        <w:rPr>
          <w:rFonts w:cs="Times New Roman"/>
        </w:rPr>
      </w:pPr>
      <w:r>
        <w:rPr>
          <w:rFonts w:cs="Times New Roman"/>
        </w:rPr>
        <w:separator/>
      </w:r>
    </w:p>
  </w:footnote>
  <w:footnote w:type="continuationSeparator" w:id="1">
    <w:p w:rsidR="00DB0F48" w:rsidRDefault="00DB0F48" w:rsidP="0044669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17513"/>
    <w:multiLevelType w:val="hybridMultilevel"/>
    <w:tmpl w:val="1A162180"/>
    <w:lvl w:ilvl="0" w:tplc="6AD029F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69C"/>
    <w:rsid w:val="00004CCB"/>
    <w:rsid w:val="000118DB"/>
    <w:rsid w:val="0004396E"/>
    <w:rsid w:val="000536EB"/>
    <w:rsid w:val="00054CDF"/>
    <w:rsid w:val="00074419"/>
    <w:rsid w:val="000841E2"/>
    <w:rsid w:val="00090A1A"/>
    <w:rsid w:val="000C1970"/>
    <w:rsid w:val="000C69B7"/>
    <w:rsid w:val="000E1317"/>
    <w:rsid w:val="000E13A7"/>
    <w:rsid w:val="00132C71"/>
    <w:rsid w:val="00133FDF"/>
    <w:rsid w:val="0014587D"/>
    <w:rsid w:val="00145B13"/>
    <w:rsid w:val="001526D7"/>
    <w:rsid w:val="00171709"/>
    <w:rsid w:val="0017622E"/>
    <w:rsid w:val="001771A8"/>
    <w:rsid w:val="00183A97"/>
    <w:rsid w:val="00184C78"/>
    <w:rsid w:val="00194302"/>
    <w:rsid w:val="00197BA7"/>
    <w:rsid w:val="001A2098"/>
    <w:rsid w:val="001B5E08"/>
    <w:rsid w:val="001B7094"/>
    <w:rsid w:val="001C636F"/>
    <w:rsid w:val="001D26B0"/>
    <w:rsid w:val="001E518C"/>
    <w:rsid w:val="001E619C"/>
    <w:rsid w:val="001F188D"/>
    <w:rsid w:val="00205BB2"/>
    <w:rsid w:val="00213600"/>
    <w:rsid w:val="00214D47"/>
    <w:rsid w:val="002232A6"/>
    <w:rsid w:val="002353FF"/>
    <w:rsid w:val="00242D58"/>
    <w:rsid w:val="00246F89"/>
    <w:rsid w:val="00263566"/>
    <w:rsid w:val="00276A11"/>
    <w:rsid w:val="00286736"/>
    <w:rsid w:val="00286F74"/>
    <w:rsid w:val="00287490"/>
    <w:rsid w:val="002953B3"/>
    <w:rsid w:val="002A6CAC"/>
    <w:rsid w:val="002C26D8"/>
    <w:rsid w:val="002D79F2"/>
    <w:rsid w:val="003034D2"/>
    <w:rsid w:val="00304DCB"/>
    <w:rsid w:val="00312A0E"/>
    <w:rsid w:val="003152A9"/>
    <w:rsid w:val="00320C35"/>
    <w:rsid w:val="003335F7"/>
    <w:rsid w:val="0034341E"/>
    <w:rsid w:val="00355B3B"/>
    <w:rsid w:val="0037147C"/>
    <w:rsid w:val="003A4064"/>
    <w:rsid w:val="003A6E53"/>
    <w:rsid w:val="003B2E35"/>
    <w:rsid w:val="003B4409"/>
    <w:rsid w:val="003C15F9"/>
    <w:rsid w:val="003F1C86"/>
    <w:rsid w:val="003F2299"/>
    <w:rsid w:val="004057F3"/>
    <w:rsid w:val="00410A20"/>
    <w:rsid w:val="004127B5"/>
    <w:rsid w:val="0041348D"/>
    <w:rsid w:val="00413842"/>
    <w:rsid w:val="00430DDA"/>
    <w:rsid w:val="00433AEE"/>
    <w:rsid w:val="0043662B"/>
    <w:rsid w:val="00437753"/>
    <w:rsid w:val="0044669C"/>
    <w:rsid w:val="00453605"/>
    <w:rsid w:val="004574AF"/>
    <w:rsid w:val="00460D4E"/>
    <w:rsid w:val="00473614"/>
    <w:rsid w:val="00475DFF"/>
    <w:rsid w:val="00480EA1"/>
    <w:rsid w:val="0049319B"/>
    <w:rsid w:val="00496092"/>
    <w:rsid w:val="004A335D"/>
    <w:rsid w:val="004C7652"/>
    <w:rsid w:val="004D57E7"/>
    <w:rsid w:val="004F5252"/>
    <w:rsid w:val="00510E30"/>
    <w:rsid w:val="00512A6B"/>
    <w:rsid w:val="00513F84"/>
    <w:rsid w:val="00523281"/>
    <w:rsid w:val="005300ED"/>
    <w:rsid w:val="00577F92"/>
    <w:rsid w:val="005C6AA6"/>
    <w:rsid w:val="005E396F"/>
    <w:rsid w:val="005E6061"/>
    <w:rsid w:val="006421AB"/>
    <w:rsid w:val="006466D1"/>
    <w:rsid w:val="00655C66"/>
    <w:rsid w:val="006659D7"/>
    <w:rsid w:val="0067183C"/>
    <w:rsid w:val="006729DD"/>
    <w:rsid w:val="006B38C8"/>
    <w:rsid w:val="006C0C12"/>
    <w:rsid w:val="006D1561"/>
    <w:rsid w:val="006D5F5F"/>
    <w:rsid w:val="006D6895"/>
    <w:rsid w:val="006E1F5A"/>
    <w:rsid w:val="006E6D0F"/>
    <w:rsid w:val="006F1B14"/>
    <w:rsid w:val="00717C31"/>
    <w:rsid w:val="00735140"/>
    <w:rsid w:val="00754982"/>
    <w:rsid w:val="00760CE4"/>
    <w:rsid w:val="00766449"/>
    <w:rsid w:val="00783BC3"/>
    <w:rsid w:val="00790942"/>
    <w:rsid w:val="007C4718"/>
    <w:rsid w:val="007D6D52"/>
    <w:rsid w:val="007E14FA"/>
    <w:rsid w:val="00801B5B"/>
    <w:rsid w:val="00804837"/>
    <w:rsid w:val="00804970"/>
    <w:rsid w:val="00822699"/>
    <w:rsid w:val="008275FE"/>
    <w:rsid w:val="008427B1"/>
    <w:rsid w:val="00847791"/>
    <w:rsid w:val="0085077B"/>
    <w:rsid w:val="00851E41"/>
    <w:rsid w:val="00864A30"/>
    <w:rsid w:val="0087581B"/>
    <w:rsid w:val="008761DD"/>
    <w:rsid w:val="00881D3B"/>
    <w:rsid w:val="008B6967"/>
    <w:rsid w:val="008B787E"/>
    <w:rsid w:val="008C3562"/>
    <w:rsid w:val="008C79D5"/>
    <w:rsid w:val="008D5CA2"/>
    <w:rsid w:val="00923A15"/>
    <w:rsid w:val="00924691"/>
    <w:rsid w:val="00965F4A"/>
    <w:rsid w:val="00966087"/>
    <w:rsid w:val="009835E9"/>
    <w:rsid w:val="009954C9"/>
    <w:rsid w:val="009B346D"/>
    <w:rsid w:val="009B7765"/>
    <w:rsid w:val="009D0B5A"/>
    <w:rsid w:val="009D1791"/>
    <w:rsid w:val="009D1DC7"/>
    <w:rsid w:val="009D5D9D"/>
    <w:rsid w:val="009F11DA"/>
    <w:rsid w:val="009F4242"/>
    <w:rsid w:val="00A05BCB"/>
    <w:rsid w:val="00A40A40"/>
    <w:rsid w:val="00A419EF"/>
    <w:rsid w:val="00A56735"/>
    <w:rsid w:val="00A57C85"/>
    <w:rsid w:val="00A6185A"/>
    <w:rsid w:val="00A66F8E"/>
    <w:rsid w:val="00A926EF"/>
    <w:rsid w:val="00AA23FB"/>
    <w:rsid w:val="00AA2CC7"/>
    <w:rsid w:val="00AA5AC8"/>
    <w:rsid w:val="00AA7B4C"/>
    <w:rsid w:val="00AC35CE"/>
    <w:rsid w:val="00AD416A"/>
    <w:rsid w:val="00AD648C"/>
    <w:rsid w:val="00AE79C6"/>
    <w:rsid w:val="00AF0904"/>
    <w:rsid w:val="00AF4BB2"/>
    <w:rsid w:val="00B02EEE"/>
    <w:rsid w:val="00B04074"/>
    <w:rsid w:val="00B1750C"/>
    <w:rsid w:val="00B2211D"/>
    <w:rsid w:val="00B23661"/>
    <w:rsid w:val="00B23AA0"/>
    <w:rsid w:val="00B25949"/>
    <w:rsid w:val="00B347F6"/>
    <w:rsid w:val="00B44BB3"/>
    <w:rsid w:val="00B50EB9"/>
    <w:rsid w:val="00B534F9"/>
    <w:rsid w:val="00B5507C"/>
    <w:rsid w:val="00B56C9C"/>
    <w:rsid w:val="00B806FA"/>
    <w:rsid w:val="00B81116"/>
    <w:rsid w:val="00B84386"/>
    <w:rsid w:val="00B93AD2"/>
    <w:rsid w:val="00B956F9"/>
    <w:rsid w:val="00B96595"/>
    <w:rsid w:val="00BB00E4"/>
    <w:rsid w:val="00BC5CB4"/>
    <w:rsid w:val="00BE1A2C"/>
    <w:rsid w:val="00BF5B76"/>
    <w:rsid w:val="00C0337C"/>
    <w:rsid w:val="00C052C2"/>
    <w:rsid w:val="00C407F3"/>
    <w:rsid w:val="00C544D3"/>
    <w:rsid w:val="00C64D86"/>
    <w:rsid w:val="00C66D69"/>
    <w:rsid w:val="00C73F72"/>
    <w:rsid w:val="00C74DDE"/>
    <w:rsid w:val="00C75F53"/>
    <w:rsid w:val="00C832CF"/>
    <w:rsid w:val="00C83C2F"/>
    <w:rsid w:val="00CA6ADC"/>
    <w:rsid w:val="00CA7112"/>
    <w:rsid w:val="00CB1AD0"/>
    <w:rsid w:val="00CB55AA"/>
    <w:rsid w:val="00CF2D4F"/>
    <w:rsid w:val="00D20BF0"/>
    <w:rsid w:val="00D220E9"/>
    <w:rsid w:val="00D259A2"/>
    <w:rsid w:val="00D3377B"/>
    <w:rsid w:val="00D3400C"/>
    <w:rsid w:val="00D354CC"/>
    <w:rsid w:val="00D55EC1"/>
    <w:rsid w:val="00D63A08"/>
    <w:rsid w:val="00D81267"/>
    <w:rsid w:val="00DB0F48"/>
    <w:rsid w:val="00DC2834"/>
    <w:rsid w:val="00DD6442"/>
    <w:rsid w:val="00DE2FCE"/>
    <w:rsid w:val="00E01347"/>
    <w:rsid w:val="00E0439A"/>
    <w:rsid w:val="00E200AE"/>
    <w:rsid w:val="00E236A7"/>
    <w:rsid w:val="00E416D4"/>
    <w:rsid w:val="00E46025"/>
    <w:rsid w:val="00E47075"/>
    <w:rsid w:val="00E542C6"/>
    <w:rsid w:val="00E57CFC"/>
    <w:rsid w:val="00E67737"/>
    <w:rsid w:val="00E70457"/>
    <w:rsid w:val="00E72073"/>
    <w:rsid w:val="00E84364"/>
    <w:rsid w:val="00E97B25"/>
    <w:rsid w:val="00EB2703"/>
    <w:rsid w:val="00EB7107"/>
    <w:rsid w:val="00EC0487"/>
    <w:rsid w:val="00ED421C"/>
    <w:rsid w:val="00EE415F"/>
    <w:rsid w:val="00EE5225"/>
    <w:rsid w:val="00EE5BCB"/>
    <w:rsid w:val="00EF0567"/>
    <w:rsid w:val="00EF29E1"/>
    <w:rsid w:val="00EF5A94"/>
    <w:rsid w:val="00F01A7D"/>
    <w:rsid w:val="00F073B0"/>
    <w:rsid w:val="00F27C54"/>
    <w:rsid w:val="00F31FB2"/>
    <w:rsid w:val="00F32738"/>
    <w:rsid w:val="00F441B0"/>
    <w:rsid w:val="00F64D22"/>
    <w:rsid w:val="00F70443"/>
    <w:rsid w:val="00F76398"/>
    <w:rsid w:val="00F85B12"/>
    <w:rsid w:val="00F8773F"/>
    <w:rsid w:val="00F9655D"/>
    <w:rsid w:val="00FA4A3A"/>
    <w:rsid w:val="00FB3631"/>
    <w:rsid w:val="00FD4D7A"/>
    <w:rsid w:val="00FD64B7"/>
    <w:rsid w:val="00FD727B"/>
    <w:rsid w:val="00FE576E"/>
    <w:rsid w:val="00FF7665"/>
    <w:rsid w:val="00FF79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F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4669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44669C"/>
    <w:rPr>
      <w:sz w:val="18"/>
      <w:szCs w:val="18"/>
    </w:rPr>
  </w:style>
  <w:style w:type="paragraph" w:styleId="Footer">
    <w:name w:val="footer"/>
    <w:basedOn w:val="Normal"/>
    <w:link w:val="FooterChar"/>
    <w:uiPriority w:val="99"/>
    <w:rsid w:val="0044669C"/>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44669C"/>
    <w:rPr>
      <w:sz w:val="18"/>
      <w:szCs w:val="18"/>
    </w:rPr>
  </w:style>
  <w:style w:type="paragraph" w:styleId="NormalWeb">
    <w:name w:val="Normal (Web)"/>
    <w:basedOn w:val="Normal"/>
    <w:uiPriority w:val="99"/>
    <w:semiHidden/>
    <w:rsid w:val="00FD4D7A"/>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EF5A94"/>
  </w:style>
  <w:style w:type="paragraph" w:styleId="BalloonText">
    <w:name w:val="Balloon Text"/>
    <w:basedOn w:val="Normal"/>
    <w:link w:val="BalloonTextChar"/>
    <w:uiPriority w:val="99"/>
    <w:semiHidden/>
    <w:rsid w:val="00AA7B4C"/>
    <w:rPr>
      <w:kern w:val="0"/>
      <w:sz w:val="2"/>
      <w:szCs w:val="2"/>
    </w:rPr>
  </w:style>
  <w:style w:type="character" w:customStyle="1" w:styleId="BalloonTextChar">
    <w:name w:val="Balloon Text Char"/>
    <w:basedOn w:val="DefaultParagraphFont"/>
    <w:link w:val="BalloonText"/>
    <w:uiPriority w:val="99"/>
    <w:semiHidden/>
    <w:locked/>
    <w:rsid w:val="00CA7112"/>
    <w:rPr>
      <w:sz w:val="2"/>
      <w:szCs w:val="2"/>
    </w:rPr>
  </w:style>
  <w:style w:type="character" w:styleId="CommentReference">
    <w:name w:val="annotation reference"/>
    <w:basedOn w:val="DefaultParagraphFont"/>
    <w:uiPriority w:val="99"/>
    <w:semiHidden/>
    <w:rsid w:val="0087581B"/>
    <w:rPr>
      <w:sz w:val="21"/>
      <w:szCs w:val="21"/>
    </w:rPr>
  </w:style>
  <w:style w:type="paragraph" w:styleId="CommentText">
    <w:name w:val="annotation text"/>
    <w:basedOn w:val="Normal"/>
    <w:link w:val="CommentTextChar"/>
    <w:uiPriority w:val="99"/>
    <w:semiHidden/>
    <w:rsid w:val="0087581B"/>
    <w:pPr>
      <w:jc w:val="left"/>
    </w:pPr>
    <w:rPr>
      <w:kern w:val="0"/>
      <w:sz w:val="20"/>
      <w:szCs w:val="20"/>
    </w:rPr>
  </w:style>
  <w:style w:type="character" w:customStyle="1" w:styleId="CommentTextChar">
    <w:name w:val="Comment Text Char"/>
    <w:basedOn w:val="DefaultParagraphFont"/>
    <w:link w:val="CommentText"/>
    <w:uiPriority w:val="99"/>
    <w:semiHidden/>
    <w:locked/>
    <w:rsid w:val="0087581B"/>
  </w:style>
  <w:style w:type="paragraph" w:styleId="CommentSubject">
    <w:name w:val="annotation subject"/>
    <w:basedOn w:val="CommentText"/>
    <w:next w:val="CommentText"/>
    <w:link w:val="CommentSubjectChar"/>
    <w:uiPriority w:val="99"/>
    <w:semiHidden/>
    <w:rsid w:val="0087581B"/>
    <w:rPr>
      <w:b/>
      <w:bCs/>
    </w:rPr>
  </w:style>
  <w:style w:type="character" w:customStyle="1" w:styleId="CommentSubjectChar">
    <w:name w:val="Comment Subject Char"/>
    <w:basedOn w:val="CommentTextChar"/>
    <w:link w:val="CommentSubject"/>
    <w:uiPriority w:val="99"/>
    <w:semiHidden/>
    <w:locked/>
    <w:rsid w:val="0087581B"/>
    <w:rPr>
      <w:b/>
      <w:bCs/>
    </w:rPr>
  </w:style>
  <w:style w:type="table" w:styleId="TableGrid">
    <w:name w:val="Table Grid"/>
    <w:basedOn w:val="TableNormal"/>
    <w:uiPriority w:val="99"/>
    <w:locked/>
    <w:rsid w:val="00133FDF"/>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F441B0"/>
    <w:rPr>
      <w:rFonts w:ascii="仿宋_GB2312" w:eastAsia="仿宋_GB2312" w:hAnsi="Times New Roman" w:cs="仿宋_GB2312"/>
      <w:sz w:val="32"/>
      <w:szCs w:val="32"/>
    </w:rPr>
  </w:style>
  <w:style w:type="character" w:customStyle="1" w:styleId="DateChar">
    <w:name w:val="Date Char"/>
    <w:basedOn w:val="DefaultParagraphFont"/>
    <w:link w:val="Date"/>
    <w:uiPriority w:val="99"/>
    <w:semiHidden/>
    <w:locked/>
    <w:rsid w:val="00355B3B"/>
    <w:rPr>
      <w:sz w:val="21"/>
      <w:szCs w:val="21"/>
    </w:rPr>
  </w:style>
  <w:style w:type="paragraph" w:customStyle="1" w:styleId="p0">
    <w:name w:val="p0"/>
    <w:basedOn w:val="Normal"/>
    <w:uiPriority w:val="99"/>
    <w:rsid w:val="006659D7"/>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215434899">
      <w:marLeft w:val="0"/>
      <w:marRight w:val="0"/>
      <w:marTop w:val="0"/>
      <w:marBottom w:val="0"/>
      <w:divBdr>
        <w:top w:val="none" w:sz="0" w:space="0" w:color="auto"/>
        <w:left w:val="none" w:sz="0" w:space="0" w:color="auto"/>
        <w:bottom w:val="none" w:sz="0" w:space="0" w:color="auto"/>
        <w:right w:val="none" w:sz="0" w:space="0" w:color="auto"/>
      </w:divBdr>
    </w:div>
    <w:div w:id="215434900">
      <w:marLeft w:val="0"/>
      <w:marRight w:val="0"/>
      <w:marTop w:val="0"/>
      <w:marBottom w:val="0"/>
      <w:divBdr>
        <w:top w:val="none" w:sz="0" w:space="0" w:color="auto"/>
        <w:left w:val="none" w:sz="0" w:space="0" w:color="auto"/>
        <w:bottom w:val="none" w:sz="0" w:space="0" w:color="auto"/>
        <w:right w:val="none" w:sz="0" w:space="0" w:color="auto"/>
      </w:divBdr>
    </w:div>
    <w:div w:id="215434901">
      <w:marLeft w:val="0"/>
      <w:marRight w:val="0"/>
      <w:marTop w:val="0"/>
      <w:marBottom w:val="0"/>
      <w:divBdr>
        <w:top w:val="none" w:sz="0" w:space="0" w:color="auto"/>
        <w:left w:val="none" w:sz="0" w:space="0" w:color="auto"/>
        <w:bottom w:val="none" w:sz="0" w:space="0" w:color="auto"/>
        <w:right w:val="none" w:sz="0" w:space="0" w:color="auto"/>
      </w:divBdr>
    </w:div>
    <w:div w:id="215434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302</Words>
  <Characters>1728</Characters>
  <Application>Microsoft Office Outlook</Application>
  <DocSecurity>0</DocSecurity>
  <Lines>0</Lines>
  <Paragraphs>0</Paragraphs>
  <ScaleCrop>false</ScaleCrop>
  <Company>www.jujumao.org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丽水市律师行业发展扶持奖励资金管理办法</dc:title>
  <dc:subject/>
  <dc:creator>jujumao</dc:creator>
  <cp:keywords/>
  <dc:description/>
  <cp:lastModifiedBy>雷王露</cp:lastModifiedBy>
  <cp:revision>2</cp:revision>
  <cp:lastPrinted>2019-07-17T07:59:00Z</cp:lastPrinted>
  <dcterms:created xsi:type="dcterms:W3CDTF">2019-09-23T03:17:00Z</dcterms:created>
  <dcterms:modified xsi:type="dcterms:W3CDTF">2019-09-23T03:17:00Z</dcterms:modified>
</cp:coreProperties>
</file>